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custom.xml" ContentType="application/vnd.openxmlformats-officedocument.custom-properties+xml"/>
  <Override PartName="/docProps/app.xml" ContentType="application/vnd.openxmlformats-officedocument.extended-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media/image2.png" ContentType="image/png"/>
  <Override PartName="/word/media/image3.png" ContentType="image/png"/>
  <Override PartName="/word/endnotes.xml" ContentType="application/vnd.openxmlformats-officedocument.wordprocessingml.endnot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customXml/_rels/item1.xml.rels" ContentType="application/vnd.openxmlformats-package.relationships+xml"/>
  <Override PartName="/customXml/item1.xml" ContentType="application/xml"/>
  <Override PartName="/customXml/itemProps1.xml" ContentType="application/vnd.openxmlformats-officedocument.customXml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Standard"/>
        <w:spacing w:lineRule="auto" w:line="360"/>
        <w:jc w:val="both"/>
        <w:rPr/>
      </w:pPr>
      <w:r>
        <w:rPr>
          <w:rFonts w:eastAsia="Times New Roman" w:cs="Times New Roman" w:ascii="Times New Roman" w:hAnsi="Times New Roman"/>
          <w:b/>
        </w:rPr>
        <w:t>LA GANADERÍA CANARIO-AMAZIGH</w:t>
      </w:r>
    </w:p>
    <w:p>
      <w:pPr>
        <w:pStyle w:val="Standard"/>
        <w:spacing w:lineRule="auto" w:line="36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La ganadería se refiere a la cría y manejo de animales domésticos con el fin de obtener alimentos y útiles básicos para el mantenimiento de la economía y cultura de una comunidad. Esta tradicional práctica económica fue una parte fundamental de la historia canario-amazigh de las islas Canarias. Los estudios arqueológicos evidencian que los primeros pobladores provenientes del norte de África trajeron consigo plantas y especies ganaderas que incluían cabras, ovejas y cerdos. Es un dato muy relevante, pues indica que llegaron con la pretensión de establecerse, y con la intención de trasladar y perpetuar las prácticas agrícolas y ganaderas que realizaban en sus lugares de origen. Cuidar de los animales se convirtió en una de sus principales ocupaciones y de ellos no solo obtenían leche y carne, sino que aprovechaban casi todo de estos animales, sus pieles para vestirse, los huesos para fabricar todo tipo de herramientas: punzones, anzuelos, espátulas, escamadores, etc., incluso los tendones y nervios los trabajaban para convertirlos en hilos o cuerdas.</w:t>
      </w:r>
    </w:p>
    <w:p>
      <w:pPr>
        <w:pStyle w:val="Standard"/>
        <w:spacing w:lineRule="auto" w:line="360"/>
        <w:jc w:val="both"/>
        <w:rPr>
          <w:rFonts w:ascii="Times New Roman" w:hAnsi="Times New Roman" w:eastAsia="Times New Roman" w:cs="Times New Roman"/>
          <w:b/>
        </w:rPr>
      </w:pPr>
      <w:r>
        <w:rPr>
          <w:rFonts w:eastAsia="Times New Roman" w:cs="Times New Roman" w:ascii="Times New Roman" w:hAnsi="Times New Roman"/>
          <w:b/>
        </w:rPr>
      </w:r>
    </w:p>
    <w:p>
      <w:pPr>
        <w:pStyle w:val="Standard"/>
        <w:spacing w:lineRule="auto" w:line="360"/>
        <w:jc w:val="both"/>
        <w:rPr/>
      </w:pPr>
      <w:r>
        <w:rPr>
          <w:rFonts w:eastAsia="Times New Roman" w:cs="Times New Roman" w:ascii="Times New Roman" w:hAnsi="Times New Roman"/>
          <w:b/>
        </w:rPr>
        <w:t>Sumario</w:t>
      </w:r>
    </w:p>
    <w:p>
      <w:pPr>
        <w:pStyle w:val="Standard"/>
        <w:spacing w:lineRule="auto" w:line="360"/>
        <w:jc w:val="both"/>
        <w:rPr/>
      </w:pPr>
      <w:r>
        <w:rPr>
          <w:rFonts w:eastAsia="Times New Roman" w:cs="Times New Roman" w:ascii="Times New Roman" w:hAnsi="Times New Roman"/>
          <w:color w:val="0563C1"/>
        </w:rPr>
        <w:t>Origen</w:t>
      </w:r>
    </w:p>
    <w:p>
      <w:pPr>
        <w:pStyle w:val="Standard"/>
        <w:spacing w:lineRule="auto" w:line="360"/>
        <w:jc w:val="both"/>
        <w:rPr>
          <w:rFonts w:ascii="Times New Roman" w:hAnsi="Times New Roman" w:eastAsia="Times New Roman" w:cs="Times New Roman"/>
          <w:color w:val="0563C1"/>
        </w:rPr>
      </w:pPr>
      <w:r>
        <w:rPr>
          <w:rFonts w:eastAsia="Times New Roman" w:cs="Times New Roman" w:ascii="Times New Roman" w:hAnsi="Times New Roman"/>
          <w:color w:val="0563C1"/>
        </w:rPr>
        <w:t>Especies ganaderas</w:t>
      </w:r>
    </w:p>
    <w:p>
      <w:pPr>
        <w:pStyle w:val="Standard"/>
        <w:spacing w:lineRule="auto" w:line="360"/>
        <w:jc w:val="both"/>
        <w:rPr>
          <w:rFonts w:ascii="Times New Roman" w:hAnsi="Times New Roman" w:eastAsia="Times New Roman" w:cs="Times New Roman"/>
          <w:color w:val="0563C1"/>
        </w:rPr>
      </w:pPr>
      <w:r>
        <w:rPr>
          <w:rFonts w:eastAsia="Times New Roman" w:cs="Times New Roman" w:ascii="Times New Roman" w:hAnsi="Times New Roman"/>
          <w:color w:val="0563C1"/>
        </w:rPr>
        <w:t>Características generales del modelo ganadero canario-amazigh</w:t>
      </w:r>
    </w:p>
    <w:p>
      <w:pPr>
        <w:pStyle w:val="Standard"/>
        <w:spacing w:lineRule="auto" w:line="360"/>
        <w:jc w:val="both"/>
        <w:rPr>
          <w:rFonts w:ascii="Times New Roman" w:hAnsi="Times New Roman" w:eastAsia="Times New Roman" w:cs="Times New Roman"/>
          <w:color w:val="0563C1"/>
        </w:rPr>
      </w:pPr>
      <w:r>
        <w:rPr>
          <w:rFonts w:eastAsia="Times New Roman" w:cs="Times New Roman" w:ascii="Times New Roman" w:hAnsi="Times New Roman"/>
          <w:color w:val="0563C1"/>
        </w:rPr>
        <w:t>Aprovechamiento</w:t>
      </w:r>
    </w:p>
    <w:p>
      <w:pPr>
        <w:pStyle w:val="Standard"/>
        <w:spacing w:lineRule="auto" w:line="360"/>
        <w:jc w:val="both"/>
        <w:rPr>
          <w:rFonts w:ascii="Times New Roman" w:hAnsi="Times New Roman" w:eastAsia="Times New Roman" w:cs="Times New Roman"/>
          <w:color w:val="0563C1"/>
        </w:rPr>
      </w:pPr>
      <w:r>
        <w:rPr>
          <w:rFonts w:eastAsia="Times New Roman" w:cs="Times New Roman" w:ascii="Times New Roman" w:hAnsi="Times New Roman"/>
          <w:color w:val="0563C1"/>
        </w:rPr>
        <w:t>Particularidades por islas</w:t>
      </w:r>
    </w:p>
    <w:p>
      <w:pPr>
        <w:pStyle w:val="Standard"/>
        <w:spacing w:lineRule="auto" w:line="360"/>
        <w:jc w:val="both"/>
        <w:rPr/>
      </w:pPr>
      <w:r>
        <w:rPr>
          <w:rFonts w:eastAsia="Times New Roman" w:cs="Times New Roman" w:ascii="Times New Roman" w:hAnsi="Times New Roman"/>
          <w:color w:val="0563C1"/>
        </w:rPr>
        <w:t>Pervivencia</w:t>
      </w:r>
    </w:p>
    <w:p>
      <w:pPr>
        <w:pStyle w:val="Standard"/>
        <w:spacing w:lineRule="auto" w:line="360"/>
        <w:jc w:val="both"/>
        <w:rPr/>
      </w:pPr>
      <w:r>
        <w:rPr>
          <w:rFonts w:eastAsia="Times New Roman" w:cs="Times New Roman" w:ascii="Times New Roman" w:hAnsi="Times New Roman"/>
          <w:color w:val="0563C1"/>
        </w:rPr>
        <w:t>¿Sabías qué?</w:t>
      </w:r>
    </w:p>
    <w:p>
      <w:pPr>
        <w:pStyle w:val="Standard"/>
        <w:spacing w:lineRule="auto" w:line="360"/>
        <w:jc w:val="both"/>
        <w:rPr/>
      </w:pPr>
      <w:r>
        <w:rPr>
          <w:rFonts w:eastAsia="Times New Roman" w:cs="Times New Roman" w:ascii="Times New Roman" w:hAnsi="Times New Roman"/>
          <w:color w:val="0563C1"/>
        </w:rPr>
        <w:t>Referencias</w:t>
      </w:r>
    </w:p>
    <w:p>
      <w:pPr>
        <w:pStyle w:val="Standard"/>
        <w:spacing w:lineRule="auto" w:line="360"/>
        <w:jc w:val="both"/>
        <w:rPr/>
      </w:pPr>
      <w:r>
        <w:rPr>
          <w:rFonts w:eastAsia="Times New Roman" w:cs="Times New Roman" w:ascii="Times New Roman" w:hAnsi="Times New Roman"/>
          <w:color w:val="0563C1"/>
        </w:rPr>
        <w:t>Recursos educativos digitales</w:t>
      </w:r>
    </w:p>
    <w:p>
      <w:pPr>
        <w:pStyle w:val="Standard"/>
        <w:spacing w:lineRule="auto" w:line="360"/>
        <w:jc w:val="both"/>
        <w:rPr>
          <w:rFonts w:ascii="Times New Roman" w:hAnsi="Times New Roman" w:eastAsia="Times New Roman" w:cs="Times New Roman"/>
        </w:rPr>
      </w:pPr>
      <w:r>
        <w:rPr>
          <w:rFonts w:eastAsia="Times New Roman" w:cs="Times New Roman" w:ascii="Times New Roman" w:hAnsi="Times New Roman"/>
        </w:rPr>
      </w:r>
    </w:p>
    <w:p>
      <w:pPr>
        <w:pStyle w:val="Standard"/>
        <w:spacing w:lineRule="auto" w:line="360"/>
        <w:jc w:val="both"/>
        <w:rPr/>
      </w:pPr>
      <w:r>
        <w:rPr>
          <w:rFonts w:eastAsia="Times New Roman" w:cs="Times New Roman" w:ascii="Times New Roman" w:hAnsi="Times New Roman"/>
          <w:b/>
          <w:color w:val="000000"/>
        </w:rPr>
        <w:t>Origen</w:t>
      </w:r>
    </w:p>
    <w:p>
      <w:pPr>
        <w:pStyle w:val="Standard"/>
        <w:spacing w:lineRule="auto" w:line="360"/>
        <w:jc w:val="both"/>
        <w:rPr>
          <w:rFonts w:ascii="Times New Roman" w:hAnsi="Times New Roman" w:eastAsia="Times New Roman" w:cs="Times New Roman"/>
          <w:color w:themeColor="accent1" w:val="4472C4"/>
          <w:shd w:fill="FFFFFF" w:val="clear"/>
        </w:rPr>
      </w:pPr>
      <w:r>
        <w:rPr>
          <w:rFonts w:eastAsia="Times New Roman" w:cs="Times New Roman" w:ascii="Times New Roman" w:hAnsi="Times New Roman"/>
          <w:color w:val="252525"/>
          <w:shd w:fill="FFFFFF" w:val="clear"/>
        </w:rPr>
        <w:t>La ganadería canario-amazigh se encuentra ligada al proceso de colonización de las islas Canarias por parte de los primeros pobladores provenientes del norte de África. Este origen está ampliamente validado desde el punto de vista genético, lingüístico, y por el análisis de las manifestaciones culturales, materiales, que se reconocen en todas las islas. Cabras, ovejas y cerdos se contabilizan entre los animales que fueron introducidos durante este primer poblamiento. Existen diferentes teorías, si bien las últimas dataciones certifican que los restos óseos más antiguos hallados se fechan en torno al comienzo de la Era Cristiana.</w:t>
      </w:r>
    </w:p>
    <w:p>
      <w:pPr>
        <w:pStyle w:val="Standard"/>
        <w:spacing w:lineRule="auto" w:line="36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000000"/>
        </w:rPr>
        <w:t xml:space="preserve">Los primeros pobladores trajeron desde su lugar de origen un grupo de especies agrícolas y ganaderas que les permitiera sobrevivir en su nuevo asentamiento. </w:t>
      </w:r>
      <w:r>
        <w:rPr>
          <w:rFonts w:eastAsia="Times New Roman" w:cs="Times New Roman" w:ascii="Times New Roman" w:hAnsi="Times New Roman"/>
          <w:color w:val="252525"/>
          <w:shd w:fill="FFFFFF" w:val="clear"/>
        </w:rPr>
        <w:t>Fue en esta época cuando se inicia en Canarias la actividad ganadera. Se considera que, junto con la agricultura, suponían la base de la economía en sus territorios de origen.</w:t>
      </w:r>
    </w:p>
    <w:p>
      <w:pPr>
        <w:pStyle w:val="Standard"/>
        <w:spacing w:lineRule="auto" w:line="36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Antes de esta fecha no existían humanos, ni cabras, ni ovejas, ni cerdos en las islas, los cuales generaron un importante impacto en los vírgenes territorios insulares.</w:t>
      </w:r>
    </w:p>
    <w:p>
      <w:pPr>
        <w:pStyle w:val="Standard"/>
        <w:spacing w:lineRule="auto" w:line="360"/>
        <w:jc w:val="both"/>
        <w:rPr>
          <w:rFonts w:ascii="Times New Roman" w:hAnsi="Times New Roman" w:eastAsia="Times New Roman" w:cs="Times New Roman"/>
          <w:b/>
        </w:rPr>
      </w:pPr>
      <w:r>
        <w:rPr>
          <w:rFonts w:eastAsia="Times New Roman" w:cs="Times New Roman" w:ascii="Times New Roman" w:hAnsi="Times New Roman"/>
          <w:b/>
        </w:rPr>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t>Especies ganaderas</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Todas las islas tenían una base alimenticia basada en unos pocos productos, además de cereales y leguminosas, contaban con animales domésticos</w:t>
      </w:r>
      <w:r>
        <w:rPr>
          <w:rStyle w:val="EndnoteReference"/>
          <w:rFonts w:eastAsia="Times New Roman" w:cs="Times New Roman" w:ascii="Times New Roman" w:hAnsi="Times New Roman"/>
          <w:color w:val="000000"/>
        </w:rPr>
        <w:endnoteReference w:id="2"/>
      </w:r>
      <w:r>
        <w:rPr>
          <w:rFonts w:eastAsia="Times New Roman" w:cs="Times New Roman" w:ascii="Times New Roman" w:hAnsi="Times New Roman"/>
          <w:color w:val="000000"/>
        </w:rPr>
        <w:t>. Entre estas especies estaban las cabras (</w:t>
      </w:r>
      <w:r>
        <w:rPr>
          <w:rFonts w:eastAsia="Times New Roman" w:cs="Times New Roman" w:ascii="Times New Roman" w:hAnsi="Times New Roman"/>
          <w:i/>
          <w:iCs/>
          <w:color w:val="000000"/>
        </w:rPr>
        <w:t>capra hircus</w:t>
      </w:r>
      <w:r>
        <w:rPr>
          <w:rFonts w:eastAsia="Times New Roman" w:cs="Times New Roman" w:ascii="Times New Roman" w:hAnsi="Times New Roman"/>
          <w:color w:val="000000"/>
        </w:rPr>
        <w:t>), las ovejas (</w:t>
      </w:r>
      <w:r>
        <w:rPr>
          <w:rFonts w:eastAsia="Times New Roman" w:cs="Times New Roman" w:ascii="Times New Roman" w:hAnsi="Times New Roman"/>
          <w:i/>
          <w:iCs/>
          <w:color w:val="000000"/>
        </w:rPr>
        <w:t>ovis aries</w:t>
      </w:r>
      <w:r>
        <w:rPr>
          <w:rFonts w:eastAsia="Times New Roman" w:cs="Times New Roman" w:ascii="Times New Roman" w:hAnsi="Times New Roman"/>
          <w:color w:val="000000"/>
        </w:rPr>
        <w:t>), los cerdos (</w:t>
      </w:r>
      <w:r>
        <w:rPr>
          <w:rFonts w:eastAsia="Times New Roman" w:cs="Times New Roman" w:ascii="Times New Roman" w:hAnsi="Times New Roman"/>
          <w:i/>
          <w:iCs/>
          <w:color w:val="000000"/>
        </w:rPr>
        <w:t>sus domesticus</w:t>
      </w:r>
      <w:r>
        <w:rPr>
          <w:rFonts w:eastAsia="Times New Roman" w:cs="Times New Roman" w:ascii="Times New Roman" w:hAnsi="Times New Roman"/>
          <w:color w:val="000000"/>
        </w:rPr>
        <w:t>). En el caso de los ovicápridos, que constituyeron el grueso de la cabaña ganadera, los estudios arqueológicos apuntan a una explotación en la que se primó la obtención de productos lácteos.</w:t>
      </w:r>
    </w:p>
    <w:p>
      <w:pPr>
        <w:pStyle w:val="Standard"/>
        <w:spacing w:lineRule="auto" w:line="360"/>
        <w:jc w:val="both"/>
        <w:rPr>
          <w:rFonts w:ascii="Times New Roman" w:hAnsi="Times New Roman" w:eastAsia="Times New Roman" w:cs="Times New Roman"/>
          <w:b/>
        </w:rPr>
      </w:pPr>
      <w:r>
        <w:rPr>
          <w:rFonts w:eastAsia="Times New Roman" w:cs="Times New Roman" w:ascii="Times New Roman" w:hAnsi="Times New Roman"/>
          <w:b/>
        </w:rPr>
      </w:r>
    </w:p>
    <w:p>
      <w:pPr>
        <w:pStyle w:val="Standard"/>
        <w:spacing w:lineRule="auto" w:line="360"/>
        <w:jc w:val="both"/>
        <w:rPr/>
      </w:pPr>
      <w:r>
        <w:rPr/>
        <w:drawing>
          <wp:inline distT="0" distB="0" distL="0" distR="0">
            <wp:extent cx="5401945" cy="1958975"/>
            <wp:effectExtent l="0" t="0" r="0" b="0"/>
            <wp:docPr id="1" name="Imagen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descr=""/>
                    <pic:cNvPicPr>
                      <a:picLocks noChangeAspect="1" noChangeArrowheads="1"/>
                    </pic:cNvPicPr>
                  </pic:nvPicPr>
                  <pic:blipFill>
                    <a:blip r:embed="rId2"/>
                    <a:srcRect l="0" t="24355" r="0" b="27274"/>
                    <a:stretch>
                      <a:fillRect/>
                    </a:stretch>
                  </pic:blipFill>
                  <pic:spPr bwMode="auto">
                    <a:xfrm>
                      <a:off x="0" y="0"/>
                      <a:ext cx="5401945" cy="1958975"/>
                    </a:xfrm>
                    <a:prstGeom prst="rect">
                      <a:avLst/>
                    </a:prstGeom>
                  </pic:spPr>
                </pic:pic>
              </a:graphicData>
            </a:graphic>
          </wp:inline>
        </w:drawing>
      </w:r>
    </w:p>
    <w:p>
      <w:pPr>
        <w:pStyle w:val="Standard"/>
        <w:spacing w:lineRule="auto" w:line="360"/>
        <w:jc w:val="both"/>
        <w:rPr/>
      </w:pPr>
      <w:r>
        <w:rPr>
          <w:rFonts w:eastAsia="Times New Roman" w:cs="Times New Roman" w:ascii="Times New Roman" w:hAnsi="Times New Roman"/>
          <w:sz w:val="20"/>
          <w:szCs w:val="20"/>
        </w:rPr>
        <w:t>Figura Ilustración de Especies ganaderas</w:t>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r>
    </w:p>
    <w:p>
      <w:pPr>
        <w:pStyle w:val="Standard"/>
        <w:numPr>
          <w:ilvl w:val="0"/>
          <w:numId w:val="5"/>
        </w:numPr>
        <w:spacing w:lineRule="auto" w:line="360"/>
        <w:jc w:val="both"/>
        <w:rPr>
          <w:rFonts w:ascii="Times New Roman" w:hAnsi="Times New Roman" w:eastAsia="Times New Roman" w:cs="Times New Roman"/>
          <w:b/>
          <w:bCs/>
          <w:color w:val="000000"/>
        </w:rPr>
      </w:pPr>
      <w:r>
        <w:rPr>
          <w:rFonts w:eastAsia="Times New Roman" w:cs="Times New Roman" w:ascii="Times New Roman" w:hAnsi="Times New Roman"/>
          <w:b/>
          <w:bCs/>
          <w:color w:val="000000"/>
        </w:rPr>
        <w:t xml:space="preserve">Cabra: </w:t>
      </w:r>
      <w:r>
        <w:rPr>
          <w:rFonts w:eastAsia="Times New Roman" w:cs="Times New Roman" w:ascii="Times New Roman" w:hAnsi="Times New Roman"/>
          <w:color w:val="000000"/>
        </w:rPr>
        <w:t>se han identificado dos especies de cabras que coexistieron con los antiguos habitantes de las islas. Una de estas especies tenía cuernos cerrados, era de talla pequeña, tenía ubres pequeñas y estaba adaptada para los desplazamientos extensos de la trashumancia. La otra especie tenía ubres más grandes y cuernos abiertos, lo que sugiere que se usaba en la ganadería costera y en asentamientos permanentes. En la actualidad, podemos encontrar dos ejemplares disecados en exhibición en El Museo Canario, los cuales provienen de la Caldera de Taburiente, en La Palma.</w:t>
      </w:r>
    </w:p>
    <w:p>
      <w:pPr>
        <w:pStyle w:val="Standard"/>
        <w:numPr>
          <w:ilvl w:val="0"/>
          <w:numId w:val="5"/>
        </w:numPr>
        <w:spacing w:lineRule="auto" w:line="360"/>
        <w:jc w:val="both"/>
        <w:rPr>
          <w:rFonts w:ascii="Times New Roman" w:hAnsi="Times New Roman" w:eastAsia="Times New Roman" w:cs="Times New Roman"/>
          <w:b/>
          <w:bCs/>
          <w:color w:val="000000"/>
        </w:rPr>
      </w:pPr>
      <w:r>
        <w:rPr>
          <w:rFonts w:eastAsia="Times New Roman" w:cs="Times New Roman" w:ascii="Times New Roman" w:hAnsi="Times New Roman"/>
          <w:b/>
          <w:bCs/>
          <w:color w:val="000000"/>
        </w:rPr>
        <w:t xml:space="preserve">Oveja: </w:t>
      </w:r>
      <w:r>
        <w:rPr>
          <w:rFonts w:eastAsia="Times New Roman" w:cs="Times New Roman" w:ascii="Times New Roman" w:hAnsi="Times New Roman"/>
          <w:color w:val="000000"/>
        </w:rPr>
        <w:t>una variedad ovina con piel lisa y desprovista de lana, similar al tipo de oveja que históricamente ocupó el norte de África durante milenios y cuyos descendientes aún residen en la región del Sahel.</w:t>
      </w:r>
    </w:p>
    <w:p>
      <w:pPr>
        <w:pStyle w:val="Standard"/>
        <w:numPr>
          <w:ilvl w:val="0"/>
          <w:numId w:val="5"/>
        </w:numPr>
        <w:spacing w:lineRule="auto" w:line="360"/>
        <w:jc w:val="both"/>
        <w:rPr>
          <w:rFonts w:ascii="Times New Roman" w:hAnsi="Times New Roman" w:eastAsia="Times New Roman" w:cs="Times New Roman"/>
          <w:b/>
          <w:bCs/>
          <w:color w:val="000000"/>
        </w:rPr>
      </w:pPr>
      <w:r>
        <w:rPr>
          <w:rFonts w:eastAsia="Times New Roman" w:cs="Times New Roman" w:ascii="Times New Roman" w:hAnsi="Times New Roman"/>
          <w:b/>
          <w:bCs/>
          <w:color w:val="000000"/>
        </w:rPr>
        <w:t xml:space="preserve">Cerdos: </w:t>
      </w:r>
      <w:r>
        <w:rPr>
          <w:rFonts w:eastAsia="Times New Roman" w:cs="Times New Roman" w:ascii="Times New Roman" w:hAnsi="Times New Roman"/>
          <w:color w:val="000000"/>
        </w:rPr>
        <w:t>en las fuentes históricas, se mencionan cerdos blancos en Gran Canaria y cerdos de diversos colores en La Palma. Además, en Icod (Tenerife), se han identificado restos que parecen ser de varios jabalíes, mientras que en Guayadeque (Gran Canaria) se ha identificado una especie que muestra características intermedias entre los tipos asiático y europeo.</w:t>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t>Características generales del modelo ganadero canario-amazigh</w:t>
      </w:r>
    </w:p>
    <w:p>
      <w:pPr>
        <w:pStyle w:val="Standard"/>
        <w:spacing w:lineRule="auto" w:line="360"/>
        <w:jc w:val="both"/>
        <w:rPr>
          <w:rFonts w:ascii="Times New Roman" w:hAnsi="Times New Roman" w:eastAsia="Times New Roman" w:cs="Times New Roman"/>
        </w:rPr>
      </w:pPr>
      <w:r>
        <w:rPr>
          <w:rFonts w:eastAsia="Times New Roman" w:cs="Times New Roman" w:ascii="Times New Roman" w:hAnsi="Times New Roman"/>
        </w:rPr>
        <w:t xml:space="preserve">La economía canario-amazigh se centró principalmente en la ganadería, a excepción de Gran Canaria donde la agricultura tuvo un papel más destacado. La propiedad del ganado y las tierras de cultivo estaba concentrada en un segmento específico de la población, lo que refleja su jerarquización social. </w:t>
      </w:r>
    </w:p>
    <w:p>
      <w:pPr>
        <w:pStyle w:val="Standard"/>
        <w:spacing w:lineRule="auto" w:line="360"/>
        <w:jc w:val="both"/>
        <w:rPr>
          <w:rFonts w:ascii="Times New Roman" w:hAnsi="Times New Roman" w:eastAsia="Times New Roman" w:cs="Times New Roman"/>
        </w:rPr>
      </w:pPr>
      <w:r>
        <w:rPr>
          <w:rFonts w:eastAsia="Times New Roman" w:cs="Times New Roman" w:ascii="Times New Roman" w:hAnsi="Times New Roman"/>
        </w:rPr>
        <w:t xml:space="preserve">El mantenimiento del rebaño exigía trasladar a los animales por el territorio en busca pastos adecuados con los que alimentarlos. Los indígenas practicaban la trashumancia y los pastores desempeñaban un papel crucial en el sustento de la comunidad. </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Se considera que, en términos generales, las tareas de pastoreo fueron una ocupación masculina. Se han identificado disparidades en ciertos esqueletos de hombres en comparación con los de las mujeres, que sugieren variaciones en sus patrones de movilidad a lo largo de sus vidas. Algunos de estos esqueletos masculinos presentan indicios de haber experimentado una movilidad superior, lo que sugiere que posiblemente fueran los responsables de desempeñar esas tareas.</w:t>
      </w:r>
    </w:p>
    <w:p>
      <w:pPr>
        <w:pStyle w:val="Standard"/>
        <w:spacing w:lineRule="auto" w:line="360"/>
        <w:jc w:val="both"/>
        <w:rPr>
          <w:rFonts w:ascii="Times New Roman" w:hAnsi="Times New Roman" w:eastAsia="Times New Roman" w:cs="Times New Roman"/>
        </w:rPr>
      </w:pPr>
      <w:r>
        <w:rPr>
          <w:rFonts w:eastAsia="Times New Roman" w:cs="Times New Roman" w:ascii="Times New Roman" w:hAnsi="Times New Roman"/>
        </w:rPr>
        <w:t>Este nómada estilo de vida requería la ayuda de perros, que también fueron introducidos por los primeros pobladores desde el norte de África, junto con los cerdos, cabras y ovejas.</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Es razonable asumir que los pastores pasaban el tiempo en la costa desde el otoño hasta la primavera, cuidando de sus rebaños en esta área que se encuentra en el ámbito de las formaciones xerófilas de la región baja. A pesar de estar caracterizada por la presencia de plantas cactiformes que no son muy atractivas para el ganado, esta zona también alberga una variedad de especies más útiles, además de una breve aparición de una cubierta herbácea que sobrevive solamente durante los meses lluviosos. Durante el verano, en las islas de mayor elevación, solían trasladarse junto con el ganado a las cumbres, resguardándose en refugios donde todavía se pueden hallar vestigios de herramientas que atestiguan su presencia.</w:t>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t xml:space="preserve">Aprovechamiento </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La explotación del ganado desempeñó un papel esencial en la subsistencia de las poblaciones canario-amazigh. Aunque también consumían su carne, la principal estrategia de aprovechamiento estaba relacionada con los productos lácteos y subproductos, como la piel. Los estudios arqueológicos indican que las cabras y ovejas, que constituyeron el grueso de las cabañas ganaderas, eran criadas fundamentalmente para obtener leche y sus derivados, no está claro si se elaboraba algún tipo de queso. La producción lechera, enriquecía una dieta que se basaba en alimentos vegetales. Una vez sacrificados, se aprovechaba al máximo cada parte del animal, la carne para su consumo, las pieles para confeccionar vestimentas, los cuernos y huesos para la fabricación de herramientas, los tendones y nervios como hilos de costura.</w:t>
      </w:r>
    </w:p>
    <w:p>
      <w:pPr>
        <w:pStyle w:val="Standard"/>
        <w:spacing w:lineRule="auto" w:line="360"/>
        <w:jc w:val="both"/>
        <w:rPr>
          <w:rFonts w:ascii="Times New Roman" w:hAnsi="Times New Roman" w:eastAsia="Times New Roman" w:cs="Times New Roman"/>
          <w:color w:themeColor="accent1" w:val="4472C4"/>
        </w:rPr>
      </w:pPr>
      <w:r>
        <w:rPr>
          <w:rFonts w:eastAsia="Times New Roman" w:cs="Times New Roman" w:ascii="Times New Roman" w:hAnsi="Times New Roman"/>
          <w:color w:val="000000"/>
        </w:rPr>
        <w:t>De los cerdos, se aprovechaba la carne, la grasa para hacer manteca para la conservación, los huesos para fabricar herramientas y adornos y las pieles para confeccionar ropas.</w:t>
      </w:r>
      <w:r>
        <w:rPr/>
        <w:t xml:space="preserve"> </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En lo que se refiere a la ingesta de carne, mencionar que también se dedicaron a la caza capturando animales silvestres, como lagartos y diversas aves, como pardelas y gaviotas.</w:t>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r>
    </w:p>
    <w:p>
      <w:pPr>
        <w:pStyle w:val="Standard"/>
        <w:spacing w:lineRule="auto" w:line="360"/>
        <w:jc w:val="both"/>
        <w:rPr/>
      </w:pPr>
      <w:r>
        <w:rPr>
          <w:rFonts w:eastAsia="Times New Roman" w:cs="Times New Roman" w:ascii="Times New Roman" w:hAnsi="Times New Roman"/>
          <w:b/>
          <w:color w:val="000000"/>
        </w:rPr>
        <w:t>Particularidades de cada isla</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La economía canario-amazigh se basaba en una diversidad de actividades ganaderas y agrícolas, pero también cazaban, recolectaban frutos silvestres, marisqueaban y pescaban. Dependiendo de la isla la estrategia adaptativa potenció más unas actividades que otras.</w:t>
      </w:r>
    </w:p>
    <w:p>
      <w:pPr>
        <w:pStyle w:val="Standard"/>
        <w:numPr>
          <w:ilvl w:val="0"/>
          <w:numId w:val="3"/>
        </w:numPr>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Lanzarote: en esta isla la actividad ganadera como medio de subsistencia primaba notablemente sobre la agricultura.</w:t>
      </w:r>
    </w:p>
    <w:p>
      <w:pPr>
        <w:pStyle w:val="Standard"/>
        <w:numPr>
          <w:ilvl w:val="0"/>
          <w:numId w:val="3"/>
        </w:numPr>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Fuerteventura: en esta isla, la ganadería prevalecía como la principal fuente de sustento. En el yacimiento arqueológico de la Cueva de Villaverde se han encontrado restos óseos de animales que fueron consumidos, incluyen cabras, ovejas, cerdos, pero también aves e incluso focas monje, cetáceos y tortugas.</w:t>
      </w:r>
    </w:p>
    <w:p>
      <w:pPr>
        <w:pStyle w:val="Standard"/>
        <w:numPr>
          <w:ilvl w:val="0"/>
          <w:numId w:val="3"/>
        </w:numPr>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Gran Canaria: Gran Canaria es excepcionalmente la isla donde la agricultura primaba sobre la ganadería. Aun así, los yacimientos como fuentes documentales como </w:t>
      </w:r>
      <w:r>
        <w:rPr>
          <w:rFonts w:eastAsia="Times New Roman" w:cs="Times New Roman" w:ascii="Times New Roman" w:hAnsi="Times New Roman"/>
          <w:i/>
          <w:iCs/>
          <w:color w:val="000000"/>
        </w:rPr>
        <w:t>Le Canarien</w:t>
      </w:r>
      <w:r>
        <w:rPr>
          <w:rFonts w:eastAsia="Times New Roman" w:cs="Times New Roman" w:ascii="Times New Roman" w:hAnsi="Times New Roman"/>
          <w:color w:val="000000"/>
        </w:rPr>
        <w:t xml:space="preserve"> (1480-1490) destacan que en esta isla tuvieron «muchos animales, como cerdos, cabras y ovejas, y unos perros salvajes que parecen lobos, pero son más pequeños». </w:t>
      </w:r>
    </w:p>
    <w:p>
      <w:pPr>
        <w:pStyle w:val="Standard"/>
        <w:numPr>
          <w:ilvl w:val="0"/>
          <w:numId w:val="3"/>
        </w:numPr>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Tenerife: practicaban la trashumancia al Teide, la cual se prohibió con la creación del Parque Nacional del Teide. </w:t>
      </w:r>
    </w:p>
    <w:p>
      <w:pPr>
        <w:pStyle w:val="Standard"/>
        <w:numPr>
          <w:ilvl w:val="0"/>
          <w:numId w:val="3"/>
        </w:numPr>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La Gomera: los antiguos gomeros constituían una sociedad pastoril. Además de moverse con el ganado por el territorio, las excavaciones indican que al menos una parte del ganado se mantenía en corrales o incluso compartían las mismas cuevas de vivienda.</w:t>
      </w:r>
    </w:p>
    <w:p>
      <w:pPr>
        <w:pStyle w:val="Standard"/>
        <w:numPr>
          <w:ilvl w:val="0"/>
          <w:numId w:val="3"/>
        </w:numPr>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 xml:space="preserve">La Palma: en La Palma existía un modelo de explotación pastoralista, migrando con sus animales a la Caldera de Taburiente hasta el momento que se creó el Parque Nacional. En las crónicas recogidas en </w:t>
      </w:r>
      <w:r>
        <w:rPr>
          <w:rFonts w:eastAsia="Times New Roman" w:cs="Times New Roman" w:ascii="Times New Roman" w:hAnsi="Times New Roman"/>
          <w:i/>
          <w:iCs/>
          <w:color w:val="000000"/>
        </w:rPr>
        <w:t>Le Canarien</w:t>
      </w:r>
      <w:r>
        <w:rPr>
          <w:rFonts w:eastAsia="Times New Roman" w:cs="Times New Roman" w:ascii="Times New Roman" w:hAnsi="Times New Roman"/>
          <w:color w:val="000000"/>
        </w:rPr>
        <w:t xml:space="preserve"> (1480-1490) se dice de los habitantes de La Palma, que eran «gentes hermosas y se alimentan solo de carne».</w:t>
      </w:r>
    </w:p>
    <w:p>
      <w:pPr>
        <w:pStyle w:val="Standard"/>
        <w:numPr>
          <w:ilvl w:val="0"/>
          <w:numId w:val="4"/>
        </w:numPr>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El Hierro: los cerdos tenían en esta isla un papel singular. En los periodos de sequía, un hombre considerado santo denominado "aranfaybo" (</w:t>
      </w:r>
      <w:r>
        <w:rPr>
          <w:rFonts w:eastAsia="Times New Roman" w:cs="Times New Roman" w:ascii="Times New Roman" w:hAnsi="Times New Roman"/>
          <w:i/>
          <w:iCs/>
          <w:color w:val="000000"/>
        </w:rPr>
        <w:t>aramfayboz</w:t>
      </w:r>
      <w:r>
        <w:rPr>
          <w:rFonts w:eastAsia="Times New Roman" w:cs="Times New Roman" w:ascii="Times New Roman" w:hAnsi="Times New Roman"/>
          <w:color w:val="000000"/>
        </w:rPr>
        <w:t>), que significa "el que provoca la lluvia", se dirigía a la guarida de este animal para que intercediera ante la divinidad y pusiera fin a la sequía.</w:t>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b/>
          <w:color w:val="000000"/>
        </w:rPr>
        <w:t>Principales yacimientos</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Los vestigios de huesos de cabras, ovejas y cerdos son comunes en los poblados de todas las islas, lo que indica la relevancia de esta actividad. En muchos asentamientos se observan áreas con concentraciones específicas de fauna que sugieren que son sitios especializados para el procesamiento de productos animales y otros alimentos. Aunque la mayoría de los restos óseos de la ganadería corresponden a desechos de carnicería y consumo, la arqueología ha identificado otros depósitos relacionados con prácticas rituales realizadas por la población.</w:t>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b/>
          <w:color w:val="000000"/>
        </w:rPr>
        <w:t>Pervivencia</w:t>
      </w:r>
      <w:r>
        <w:rPr>
          <w:rFonts w:eastAsia="Times New Roman" w:cs="Times New Roman" w:ascii="Times New Roman" w:hAnsi="Times New Roman"/>
          <w:color w:val="000000"/>
        </w:rPr>
        <w:t xml:space="preserve"> </w:t>
      </w:r>
    </w:p>
    <w:p>
      <w:pPr>
        <w:pStyle w:val="Normal"/>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El pastoreo en las islas Canarias representa un legado perdurable que une el pasado con el presente en esta región. Esta actividad no se vio interrumpida por la llegada de los conquistadores castellanos. De hecho, no hay una frontera nítida entre el pastoreo antes y después de la conquista. Los indígenas siguieron practicando el pastoreo, lo que se evidencia en los registros de repartos de tierras, los acuerdos de los Cabildos y las nuevas ordenanzas que se establecen en cada isla. Los pastores canario-amazighes eran reconocidos como los expertos en el conocimiento de pastizales, fuentes de agua y rutas fundamentales para alimentar al ganado y abastecer a la población con productos esenciales como leche, carne y tejidos.</w:t>
      </w:r>
    </w:p>
    <w:p>
      <w:pPr>
        <w:pStyle w:val="Normal"/>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t>De esta manera,</w:t>
      </w:r>
      <w:r>
        <w:rPr/>
        <w:t xml:space="preserve"> </w:t>
      </w:r>
      <w:r>
        <w:rPr>
          <w:rFonts w:eastAsia="Times New Roman" w:cs="Times New Roman" w:ascii="Times New Roman" w:hAnsi="Times New Roman"/>
          <w:color w:val="000000"/>
        </w:rPr>
        <w:t xml:space="preserve">a lo largo de los años, los pastores han continuado la transmisión constante de sus conocimientos ancestrales, técnicas y un extenso vocabulario, como, por ejemplo: «gambuesa», término utilizado para describir los corrales colectivos donde se reúne de manera puntual el ganado para su distribución y aprovechamiento. </w:t>
      </w:r>
    </w:p>
    <w:p>
      <w:pPr>
        <w:pStyle w:val="Normal"/>
        <w:spacing w:lineRule="auto" w:line="360"/>
        <w:jc w:val="both"/>
        <w:rPr>
          <w:rFonts w:ascii="Times New Roman" w:hAnsi="Times New Roman" w:eastAsia="Times New Roman" w:cs="Times New Roman"/>
          <w:b/>
        </w:rPr>
      </w:pPr>
      <w:r>
        <w:rPr>
          <w:rFonts w:eastAsia="Times New Roman" w:cs="Times New Roman" w:ascii="Times New Roman" w:hAnsi="Times New Roman"/>
          <w:color w:val="000000"/>
        </w:rPr>
        <w:t>Los descendientes de aquellos pastores canario-amazighes, ya convertidos en canarios de habla española, mantuvieron las tradiciones pastoriles de sus ancestros. El pastoreo, por encima de cualquier otra actividad económica hoy practicada en las islas, atesora una forma de vida ancestral en convivencia con las especificidades del territorio canario.</w:t>
      </w:r>
    </w:p>
    <w:p>
      <w:pPr>
        <w:pStyle w:val="Standard"/>
        <w:spacing w:lineRule="auto" w:line="360"/>
        <w:jc w:val="both"/>
        <w:rPr>
          <w:rFonts w:ascii="Times New Roman" w:hAnsi="Times New Roman" w:eastAsia="Times New Roman" w:cs="Times New Roman"/>
          <w:color w:val="000000"/>
        </w:rPr>
      </w:pPr>
      <w:r>
        <w:rPr>
          <w:rFonts w:eastAsia="Times New Roman" w:cs="Times New Roman" w:ascii="Times New Roman" w:hAnsi="Times New Roman"/>
          <w:color w:val="000000"/>
        </w:rPr>
      </w:r>
    </w:p>
    <w:p>
      <w:pPr>
        <w:pStyle w:val="Standard"/>
        <w:spacing w:lineRule="auto" w:line="360"/>
        <w:jc w:val="both"/>
        <w:rPr/>
      </w:pPr>
      <w:r>
        <w:rPr>
          <w:rFonts w:eastAsia="Times New Roman" w:cs="Times New Roman" w:ascii="Times New Roman" w:hAnsi="Times New Roman"/>
          <w:b/>
          <w:color w:val="000000"/>
        </w:rPr>
        <w:t>¿Sabías qué?</w:t>
      </w:r>
    </w:p>
    <w:p>
      <w:pPr>
        <w:pStyle w:val="Standard"/>
        <w:spacing w:lineRule="auto" w:line="36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La cultura canario-amazigh ha dejado una huella intrigante en la asociación del ganado con los rituales funerarios. A través del análisis de los materiales arqueológicos y los restos encontrados en necrópolis, se revelan curiosas prácticas relacionadas con la cría de ganado y los rituales de enterramiento. </w:t>
      </w:r>
    </w:p>
    <w:p>
      <w:pPr>
        <w:pStyle w:val="Standard"/>
        <w:spacing w:lineRule="auto" w:line="36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Las colecciones de museos insulares que atesoran viejos hallazgos en enterramientos revelan que, junto a los cuerpos de los muertos, se enterraban recipientes cerámicos, instrumentos de piedra, fragmentos de molinos y también objetos de hueso, como punzones. Estas colecciones señalan que estos objetos eran escasos, si bien que estos restos fueran escasos puede ser un hecho vinculado al expolio recurrente de este tipo de yacimientos. </w:t>
      </w:r>
    </w:p>
    <w:p>
      <w:pPr>
        <w:pStyle w:val="Standard"/>
        <w:spacing w:lineRule="auto" w:line="36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Por otro lado, recientemente se ha documentado la presencia de restos de animales en los enterramientos, lo que sugiere que estos podrían ser ofrendas a los difuntos o elementos empleados en las prácticas propiciatorias relacionadas con la muerte. Estos depósitos incluyen animales, principalmente cabras y ovejas, en edades muy tempranas o incluso nonatos, tanto enteros como en porciones. </w:t>
      </w:r>
    </w:p>
    <w:p>
      <w:pPr>
        <w:pStyle w:val="Standard"/>
        <w:spacing w:lineRule="auto" w:line="36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De manera más testimonial, se han descubierto piezas dentales de perros dentro de dos fardos funerarios de dos momias de mujeres. (Barranco de Guayadeque, Gran Canaria). A pesar de ser un hallazgo muy testimonial, estas dos piezas dentales han sido interpretadas como amuletos o elementos mágicos vinculados a la fertilidad y la reproducción y nos señalan la especial vinculación entre los antiguos canarios y sus perros.</w:t>
      </w:r>
    </w:p>
    <w:p>
      <w:pPr>
        <w:pStyle w:val="Standard"/>
        <w:spacing w:lineRule="auto" w:line="360"/>
        <w:jc w:val="both"/>
        <w:rPr>
          <w:rFonts w:ascii="Times New Roman" w:hAnsi="Times New Roman" w:eastAsia="Times New Roman" w:cs="Times New Roman"/>
          <w:b/>
          <w:color w:val="000000"/>
        </w:rPr>
      </w:pPr>
      <w:r>
        <w:rPr>
          <w:rFonts w:eastAsia="Times New Roman" w:cs="Times New Roman" w:ascii="Times New Roman" w:hAnsi="Times New Roman"/>
          <w:b/>
          <w:color w:val="000000"/>
        </w:rPr>
      </w:r>
    </w:p>
    <w:p>
      <w:pPr>
        <w:pStyle w:val="Standard"/>
        <w:spacing w:lineRule="auto" w:line="360"/>
        <w:jc w:val="both"/>
        <w:rPr>
          <w:rFonts w:ascii="Times New Roman" w:hAnsi="Times New Roman" w:cs="Times New Roman"/>
        </w:rPr>
      </w:pPr>
      <w:r>
        <w:rPr>
          <w:rFonts w:eastAsia="Times New Roman" w:cs="Times New Roman" w:ascii="Times New Roman" w:hAnsi="Times New Roman"/>
          <w:b/>
          <w:color w:val="000000"/>
        </w:rPr>
        <w:t>R</w:t>
      </w:r>
      <w:r>
        <w:rPr>
          <w:rFonts w:eastAsia="Times New Roman" w:cs="Times New Roman" w:ascii="Times New Roman" w:hAnsi="Times New Roman"/>
          <w:b/>
        </w:rPr>
        <w:t>eferencias</w:t>
      </w:r>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Alberto, V., Delgado, T., Brito, A. y Velasco, J. (2018). The ritualized use of dogs: considerations about their role in the mortuary belief system of the ancient Canarians. Extraordinary Word Congress on Mummy Studies. </w:t>
      </w:r>
      <w:r>
        <w:rPr>
          <w:rFonts w:eastAsia="Times New Roman" w:cs="Times New Roman" w:ascii="Times New Roman" w:hAnsi="Times New Roman"/>
          <w:i/>
          <w:iCs/>
          <w:color w:val="252525"/>
          <w:shd w:fill="FFFFFF" w:val="clear"/>
        </w:rPr>
        <w:t>Athanatos</w:t>
      </w:r>
      <w:r>
        <w:rPr>
          <w:rFonts w:eastAsia="Times New Roman" w:cs="Times New Roman" w:ascii="Times New Roman" w:hAnsi="Times New Roman"/>
          <w:color w:val="252525"/>
          <w:shd w:fill="FFFFFF" w:val="clear"/>
        </w:rPr>
        <w:t>. 21-25 May 2018. Cabildo Insular de Tenerife. DOI:10.13140/ RG.2.2.15358.28482</w:t>
      </w:r>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Alberto, V., Velasco, J., Delgado, T., y Moreno, M. (2020). Los antiguos canarios ante la muerte. Tradición vs. ruptura. En Afonso-Carrillo, J. (Ed.), </w:t>
      </w:r>
      <w:r>
        <w:rPr>
          <w:rFonts w:eastAsia="Times New Roman" w:cs="Times New Roman" w:ascii="Times New Roman" w:hAnsi="Times New Roman"/>
          <w:i/>
          <w:iCs/>
          <w:color w:val="252525"/>
          <w:shd w:fill="FFFFFF" w:val="clear"/>
        </w:rPr>
        <w:t>Gran Canaria: las huellas del tiempo</w:t>
      </w:r>
      <w:r>
        <w:rPr>
          <w:rFonts w:eastAsia="Times New Roman" w:cs="Times New Roman" w:ascii="Times New Roman" w:hAnsi="Times New Roman"/>
          <w:color w:val="252525"/>
          <w:shd w:fill="FFFFFF" w:val="clear"/>
        </w:rPr>
        <w:t>, pp. 13-40. Actas XV Semana Científica Telesforo Bravo. Instituto de Estudios Hispánicos de Canarias. Puerto de la Cruz. 196 pp. ISBN 978-84-0923213-0</w:t>
      </w:r>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Alberto, V. y Delgado, T. (10 de mayo de 2023): </w:t>
      </w:r>
      <w:r>
        <w:rPr>
          <w:rFonts w:eastAsia="Times New Roman" w:cs="Times New Roman" w:ascii="Times New Roman" w:hAnsi="Times New Roman"/>
          <w:i/>
          <w:iCs/>
          <w:color w:val="252525"/>
          <w:shd w:fill="FFFFFF" w:val="clear"/>
        </w:rPr>
        <w:t>Modeladas en barro: arqueología en Canarias con perspectiva feminista</w:t>
      </w:r>
      <w:r>
        <w:rPr>
          <w:rFonts w:eastAsia="Times New Roman" w:cs="Times New Roman" w:ascii="Times New Roman" w:hAnsi="Times New Roman"/>
          <w:color w:val="252525"/>
          <w:shd w:fill="FFFFFF" w:val="clear"/>
        </w:rPr>
        <w:t xml:space="preserve">. Conferencia en Espacio Violeta de la ULPGC. Visto en: </w:t>
      </w:r>
      <w:hyperlink r:id="rId3">
        <w:r>
          <w:rPr>
            <w:rStyle w:val="Hyperlink"/>
            <w:rFonts w:eastAsia="Times New Roman" w:cs="Times New Roman" w:ascii="Times New Roman" w:hAnsi="Times New Roman"/>
            <w:shd w:fill="FFFFFF" w:val="clear"/>
          </w:rPr>
          <w:t>https://www.youtube.com/watch?v=o-0DfKfKJgo</w:t>
        </w:r>
      </w:hyperlink>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Museo Canario</w:t>
      </w:r>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VELASCO, J. (2018): La isla de los canarios 1. Gentes, tiempos y lugares. Ed del Cabildo de GC.</w:t>
      </w:r>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Documental </w:t>
      </w:r>
      <w:r>
        <w:rPr>
          <w:rFonts w:eastAsia="Times New Roman" w:cs="Times New Roman" w:ascii="Times New Roman" w:hAnsi="Times New Roman"/>
          <w:i/>
          <w:iCs/>
          <w:color w:val="252525"/>
          <w:shd w:fill="FFFFFF" w:val="clear"/>
        </w:rPr>
        <w:t>Canarias Amazigh - Entrevistas completas</w:t>
      </w:r>
      <w:r>
        <w:rPr>
          <w:rFonts w:eastAsia="Times New Roman" w:cs="Times New Roman" w:ascii="Times New Roman" w:hAnsi="Times New Roman"/>
          <w:color w:val="252525"/>
          <w:shd w:fill="FFFFFF" w:val="clear"/>
        </w:rPr>
        <w:t xml:space="preserve"> (2018): </w:t>
      </w:r>
    </w:p>
    <w:p>
      <w:pPr>
        <w:pStyle w:val="Standard"/>
        <w:spacing w:lineRule="auto" w:line="360" w:before="0" w:after="240"/>
        <w:ind w:left="720" w:hanging="0"/>
        <w:jc w:val="both"/>
        <w:rPr>
          <w:rFonts w:ascii="Times New Roman" w:hAnsi="Times New Roman" w:eastAsia="Times New Roman" w:cs="Times New Roman"/>
          <w:color w:val="252525"/>
          <w:shd w:fill="FFFFFF" w:val="clear"/>
        </w:rPr>
      </w:pPr>
      <w:hyperlink r:id="rId4">
        <w:r>
          <w:rPr>
            <w:rStyle w:val="Hyperlink"/>
            <w:rFonts w:eastAsia="Times New Roman" w:cs="Times New Roman" w:ascii="Times New Roman" w:hAnsi="Times New Roman"/>
            <w:shd w:fill="FFFFFF" w:val="clear"/>
          </w:rPr>
          <w:t>https://www.youtube.com/watch?v=PvlyB3xxXUw&amp;list=PLQ5hqlmLiMphuLGuUWKpxypwyTptynEmF&amp;index=3</w:t>
        </w:r>
      </w:hyperlink>
    </w:p>
    <w:p>
      <w:pPr>
        <w:pStyle w:val="Standard"/>
        <w:spacing w:lineRule="auto" w:line="360" w:before="0" w:after="240"/>
        <w:ind w:left="720" w:hanging="0"/>
        <w:jc w:val="both"/>
        <w:rPr>
          <w:rFonts w:ascii="Times New Roman" w:hAnsi="Times New Roman" w:eastAsia="Times New Roman" w:cs="Times New Roman"/>
          <w:color w:val="252525"/>
          <w:shd w:fill="FFFFFF" w:val="clear"/>
        </w:rPr>
      </w:pPr>
      <w:hyperlink r:id="rId5">
        <w:r>
          <w:rPr>
            <w:rStyle w:val="Hyperlink"/>
            <w:rFonts w:eastAsia="Times New Roman" w:cs="Times New Roman" w:ascii="Times New Roman" w:hAnsi="Times New Roman"/>
            <w:shd w:fill="FFFFFF" w:val="clear"/>
          </w:rPr>
          <w:t>https://www.youtube.com/watch?v=6lxvDMQ15X0&amp;list=PLQ5hqlmLiMphuLGuUWKpxypwyTptynEmF&amp;index=5</w:t>
        </w:r>
      </w:hyperlink>
    </w:p>
    <w:p>
      <w:pPr>
        <w:pStyle w:val="Standard"/>
        <w:spacing w:lineRule="auto" w:line="360" w:before="0" w:after="240"/>
        <w:ind w:left="720" w:hanging="0"/>
        <w:jc w:val="both"/>
        <w:rPr>
          <w:rFonts w:ascii="Times New Roman" w:hAnsi="Times New Roman" w:eastAsia="Times New Roman" w:cs="Times New Roman"/>
          <w:color w:val="252525"/>
          <w:shd w:fill="FFFFFF" w:val="clear"/>
        </w:rPr>
      </w:pPr>
      <w:hyperlink r:id="rId6">
        <w:r>
          <w:rPr>
            <w:rStyle w:val="Hyperlink"/>
            <w:rFonts w:eastAsia="Times New Roman" w:cs="Times New Roman" w:ascii="Times New Roman" w:hAnsi="Times New Roman"/>
            <w:shd w:fill="FFFFFF" w:val="clear"/>
          </w:rPr>
          <w:t>https://www.youtube.com/watch?v=moXp0wHCTIQ&amp;list=PLQ5hqlmLiMphuLGuUWKpxypwyTptynEmF&amp;index=21</w:t>
        </w:r>
      </w:hyperlink>
    </w:p>
    <w:p>
      <w:pPr>
        <w:pStyle w:val="Standard"/>
        <w:spacing w:lineRule="auto" w:line="360" w:before="0" w:after="240"/>
        <w:jc w:val="both"/>
        <w:rPr>
          <w:rFonts w:ascii="Times New Roman" w:hAnsi="Times New Roman" w:eastAsia="Times New Roman" w:cs="Times New Roman"/>
          <w:color w:val="252525"/>
          <w:shd w:fill="FFFFFF" w:val="clear"/>
        </w:rPr>
      </w:pPr>
      <w:hyperlink r:id="rId7">
        <w:r>
          <w:rPr>
            <w:rStyle w:val="Hyperlink"/>
            <w:rFonts w:eastAsia="Times New Roman" w:cs="Times New Roman" w:ascii="Times New Roman" w:hAnsi="Times New Roman"/>
            <w:shd w:fill="FFFFFF" w:val="clear"/>
          </w:rPr>
          <w:t>http://www.palmensis.com/estudios-generales/pdf/tres/ARQUEOLOGIA/04-01-MIRIAN-VARIOS.pdf</w:t>
        </w:r>
      </w:hyperlink>
    </w:p>
    <w:p>
      <w:pPr>
        <w:pStyle w:val="Standard"/>
        <w:spacing w:lineRule="auto" w:line="360" w:before="0" w:after="240"/>
        <w:jc w:val="both"/>
        <w:rPr>
          <w:rFonts w:ascii="Times New Roman" w:hAnsi="Times New Roman" w:eastAsia="Times New Roman" w:cs="Times New Roman"/>
          <w:color w:val="252525"/>
          <w:shd w:fill="FFFFFF" w:val="clear"/>
        </w:rPr>
      </w:pPr>
      <w:hyperlink r:id="rId8">
        <w:r>
          <w:rPr>
            <w:rStyle w:val="Hyperlink"/>
            <w:rFonts w:eastAsia="Times New Roman" w:cs="Times New Roman" w:ascii="Times New Roman" w:hAnsi="Times New Roman"/>
            <w:shd w:fill="FFFFFF" w:val="clear"/>
          </w:rPr>
          <w:t>https://pellagofio.es/patrimonio-cultural-de-canarias/arqueologia/los-majos-cultivaban-cebada-y-comian-cabras-y-focas-monje/</w:t>
        </w:r>
      </w:hyperlink>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GEVIC - Gran Enciclopedia Virtual Islas Canarias</w:t>
      </w:r>
    </w:p>
    <w:p>
      <w:pPr>
        <w:pStyle w:val="Normal"/>
        <w:shd w:val="clear" w:color="auto" w:fill="FFFFFF"/>
        <w:suppressAutoHyphens w:val="false"/>
        <w:spacing w:lineRule="auto" w:line="360" w:before="0" w:after="240"/>
        <w:jc w:val="both"/>
        <w:textAlignment w:val="auto"/>
        <w:rPr>
          <w:rFonts w:ascii="Times New Roman" w:hAnsi="Times New Roman" w:eastAsia="Times New Roman" w:cs="Times New Roman"/>
          <w:color w:val="3366BB"/>
          <w:u w:val="single"/>
          <w:lang w:eastAsia="es-ES" w:bidi="ar-SA"/>
        </w:rPr>
      </w:pPr>
      <w:hyperlink r:id="rId9">
        <w:r>
          <w:rPr>
            <w:rStyle w:val="Hyperlink"/>
            <w:rFonts w:eastAsia="Times New Roman" w:cs="Times New Roman" w:ascii="Times New Roman" w:hAnsi="Times New Roman"/>
            <w:lang w:eastAsia="es-ES" w:bidi="ar-SA"/>
          </w:rPr>
          <w:t>http://juanpedrosociales.blogspot.com.es/2012/03/los-aborigenes-canarios.html</w:t>
        </w:r>
      </w:hyperlink>
    </w:p>
    <w:p>
      <w:pPr>
        <w:pStyle w:val="Normal"/>
        <w:shd w:val="clear" w:color="auto" w:fill="FFFFFF"/>
        <w:suppressAutoHyphens w:val="false"/>
        <w:spacing w:lineRule="auto" w:line="360" w:before="0" w:after="240"/>
        <w:jc w:val="both"/>
        <w:textAlignment w:val="auto"/>
        <w:rPr>
          <w:rFonts w:ascii="Times New Roman" w:hAnsi="Times New Roman" w:eastAsia="Times New Roman" w:cs="Times New Roman"/>
          <w:color w:val="252525"/>
          <w:lang w:eastAsia="es-ES" w:bidi="ar-SA"/>
        </w:rPr>
      </w:pPr>
      <w:hyperlink r:id="rId10">
        <w:r>
          <w:rPr>
            <w:rStyle w:val="Hyperlink"/>
            <w:rFonts w:eastAsia="Times New Roman" w:cs="Times New Roman" w:ascii="Times New Roman" w:hAnsi="Times New Roman"/>
            <w:lang w:eastAsia="es-ES" w:bidi="ar-SA"/>
          </w:rPr>
          <w:t>https://revistas.grancanaria.com/index.php/aea/article/view/1002/1002</w:t>
        </w:r>
      </w:hyperlink>
    </w:p>
    <w:p>
      <w:pPr>
        <w:pStyle w:val="Standard"/>
        <w:spacing w:lineRule="auto" w:line="360" w:before="0" w:after="240"/>
        <w:jc w:val="both"/>
        <w:rPr>
          <w:rFonts w:ascii="Times New Roman" w:hAnsi="Times New Roman" w:eastAsia="Times New Roman" w:cs="Times New Roman"/>
          <w:color w:val="252525"/>
          <w:shd w:fill="FFFFFF" w:val="clear"/>
        </w:rPr>
      </w:pPr>
      <w:hyperlink r:id="rId11">
        <w:r>
          <w:rPr>
            <w:rStyle w:val="Hyperlink"/>
            <w:rFonts w:eastAsia="Times New Roman" w:cs="Times New Roman" w:ascii="Times New Roman" w:hAnsi="Times New Roman"/>
            <w:shd w:fill="FFFFFF" w:val="clear"/>
          </w:rPr>
          <w:t>http://www.mundoguanche.com/portada/articulo.php?id_articulo=134</w:t>
        </w:r>
      </w:hyperlink>
    </w:p>
    <w:p>
      <w:pPr>
        <w:pStyle w:val="Standard"/>
        <w:spacing w:lineRule="auto" w:line="360" w:before="0" w:after="240"/>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t xml:space="preserve">Hernández, J.C., Navarro, J.F., Trujillo, J.M., et al. (2016): An approach to prehistoric shepherding in La Gomera (Canary Islands) through the study of domestic spaces, </w:t>
      </w:r>
      <w:r>
        <w:rPr>
          <w:rFonts w:eastAsia="Times New Roman" w:cs="Times New Roman" w:ascii="Times New Roman" w:hAnsi="Times New Roman"/>
          <w:i/>
          <w:iCs/>
          <w:color w:val="252525"/>
          <w:shd w:fill="FFFFFF" w:val="clear"/>
        </w:rPr>
        <w:t>Quaternary International</w:t>
      </w:r>
      <w:r>
        <w:rPr>
          <w:rFonts w:eastAsia="Times New Roman" w:cs="Times New Roman" w:ascii="Times New Roman" w:hAnsi="Times New Roman"/>
          <w:color w:val="252525"/>
          <w:shd w:fill="FFFFFF" w:val="clear"/>
        </w:rPr>
        <w:t xml:space="preserve">, Volume 414, Pages 337-349. ISSN 1040-6182, </w:t>
      </w:r>
      <w:hyperlink r:id="rId12">
        <w:r>
          <w:rPr>
            <w:rStyle w:val="Hyperlink"/>
            <w:rFonts w:eastAsia="Times New Roman" w:cs="Times New Roman" w:ascii="Times New Roman" w:hAnsi="Times New Roman"/>
            <w:shd w:fill="FFFFFF" w:val="clear"/>
          </w:rPr>
          <w:t>https://doi.org/10.1016/j.quaint.2015.11.092</w:t>
        </w:r>
      </w:hyperlink>
      <w:r>
        <w:rPr>
          <w:rFonts w:eastAsia="Times New Roman" w:cs="Times New Roman" w:ascii="Times New Roman" w:hAnsi="Times New Roman"/>
          <w:color w:val="252525"/>
          <w:shd w:fill="FFFFFF" w:val="clear"/>
        </w:rPr>
        <w:t xml:space="preserve">. (Recuperado de: </w:t>
      </w:r>
      <w:hyperlink r:id="rId13">
        <w:r>
          <w:rPr>
            <w:rStyle w:val="Hyperlink"/>
            <w:rFonts w:eastAsia="Times New Roman" w:cs="Times New Roman" w:ascii="Times New Roman" w:hAnsi="Times New Roman"/>
            <w:shd w:fill="FFFFFF" w:val="clear"/>
          </w:rPr>
          <w:t>https://www.sciencedirect.com/science/article/pii/S1040618215012185</w:t>
        </w:r>
      </w:hyperlink>
    </w:p>
    <w:p>
      <w:pPr>
        <w:pStyle w:val="Standard"/>
        <w:spacing w:lineRule="auto" w:line="360" w:before="0" w:after="240"/>
        <w:jc w:val="both"/>
        <w:rPr>
          <w:rFonts w:ascii="Times New Roman" w:hAnsi="Times New Roman" w:eastAsia="Times New Roman" w:cs="Times New Roman"/>
          <w:color w:val="252525"/>
          <w:shd w:fill="FFFFFF" w:val="clear"/>
        </w:rPr>
      </w:pPr>
      <w:hyperlink r:id="rId14">
        <w:r>
          <w:rPr>
            <w:rStyle w:val="Hyperlink"/>
            <w:rFonts w:cs="Times New Roman" w:ascii="Times New Roman" w:hAnsi="Times New Roman"/>
          </w:rPr>
          <w:t>Tema 2: Historia de Canarias. Los aborígenes canarios (gobiernodecanarias.org)</w:t>
        </w:r>
      </w:hyperlink>
    </w:p>
    <w:p>
      <w:pPr>
        <w:pStyle w:val="Standard"/>
        <w:spacing w:lineRule="auto" w:line="276"/>
        <w:jc w:val="both"/>
        <w:rPr>
          <w:rFonts w:ascii="Times New Roman" w:hAnsi="Times New Roman" w:eastAsia="Times New Roman" w:cs="Times New Roman"/>
          <w:color w:val="252525"/>
          <w:shd w:fill="FFFFFF" w:val="clear"/>
        </w:rPr>
      </w:pPr>
      <w:r>
        <w:rPr>
          <w:rFonts w:eastAsia="Times New Roman" w:cs="Times New Roman" w:ascii="Times New Roman" w:hAnsi="Times New Roman"/>
          <w:color w:val="252525"/>
          <w:shd w:fill="FFFFFF" w:val="clear"/>
        </w:rPr>
      </w:r>
    </w:p>
    <w:p>
      <w:pPr>
        <w:pStyle w:val="Standard"/>
        <w:spacing w:lineRule="auto" w:line="360"/>
        <w:jc w:val="both"/>
        <w:rPr/>
      </w:pPr>
      <w:r>
        <w:rPr>
          <w:rFonts w:eastAsia="Times New Roman" w:cs="Times New Roman" w:ascii="Times New Roman" w:hAnsi="Times New Roman"/>
          <w:b/>
        </w:rPr>
        <w:t>Recursos educativos digitales</w:t>
      </w:r>
    </w:p>
    <w:p>
      <w:pPr>
        <w:pStyle w:val="Standard"/>
        <w:numPr>
          <w:ilvl w:val="0"/>
          <w:numId w:val="2"/>
        </w:numPr>
        <w:spacing w:lineRule="auto" w:line="360"/>
        <w:jc w:val="both"/>
        <w:rPr/>
      </w:pPr>
      <w:r>
        <w:rPr/>
        <w:drawing>
          <wp:inline distT="0" distB="0" distL="0" distR="0">
            <wp:extent cx="146685" cy="127000"/>
            <wp:effectExtent l="0" t="0" r="0" b="0"/>
            <wp:docPr id="2" name="image2.png"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2.png" descr=""/>
                    <pic:cNvPicPr>
                      <a:picLocks noChangeAspect="1" noChangeArrowheads="1"/>
                    </pic:cNvPicPr>
                  </pic:nvPicPr>
                  <pic:blipFill>
                    <a:blip r:embed="rId15"/>
                    <a:stretch>
                      <a:fillRect/>
                    </a:stretch>
                  </pic:blipFill>
                  <pic:spPr bwMode="auto">
                    <a:xfrm>
                      <a:off x="0" y="0"/>
                      <a:ext cx="146685" cy="127000"/>
                    </a:xfrm>
                    <a:prstGeom prst="rect">
                      <a:avLst/>
                    </a:prstGeom>
                  </pic:spPr>
                </pic:pic>
              </a:graphicData>
            </a:graphic>
          </wp:inline>
        </w:drawing>
      </w:r>
      <w:r>
        <w:rPr>
          <w:rFonts w:eastAsia="Times New Roman" w:cs="Times New Roman" w:ascii="Times New Roman" w:hAnsi="Times New Roman"/>
        </w:rPr>
        <w:t xml:space="preserve"> </w:t>
      </w:r>
      <w:r>
        <w:rPr>
          <w:rFonts w:eastAsia="Times New Roman" w:cs="Times New Roman" w:ascii="Times New Roman" w:hAnsi="Times New Roman"/>
        </w:rPr>
        <w:t xml:space="preserve">La </w:t>
      </w:r>
      <w:r>
        <w:rPr>
          <w:rFonts w:eastAsia="Times New Roman" w:cs="Times New Roman" w:ascii="Times New Roman" w:hAnsi="Times New Roman"/>
          <w:b/>
        </w:rPr>
        <w:t>Mediateca</w:t>
      </w:r>
      <w:r>
        <w:rPr>
          <w:rFonts w:eastAsia="Times New Roman" w:cs="Times New Roman" w:ascii="Times New Roman" w:hAnsi="Times New Roman"/>
        </w:rPr>
        <w:t xml:space="preserve"> está concebida como un entorno tecnológico que se oferta para los centros educativos, los centros del profesorado y las distintas áreas y proyectos institucionales. Se utiliza como un espacio para el alojamiento de los vídeos educativos, sonidos, imágenes y documentos:</w:t>
      </w:r>
    </w:p>
    <w:p>
      <w:pPr>
        <w:pStyle w:val="Standard"/>
        <w:numPr>
          <w:ilvl w:val="1"/>
          <w:numId w:val="7"/>
        </w:numPr>
        <w:spacing w:lineRule="auto" w:line="360" w:before="0" w:after="240"/>
        <w:jc w:val="both"/>
        <w:rPr/>
      </w:pPr>
      <w:hyperlink r:id="rId16">
        <w:r>
          <w:rPr>
            <w:rFonts w:eastAsia="Times New Roman" w:cs="Times New Roman" w:ascii="Times New Roman" w:hAnsi="Times New Roman"/>
            <w:color w:val="1155CC"/>
            <w:u w:val="single"/>
          </w:rPr>
          <w:t>Recursos multimedia en la Mediateca</w:t>
        </w:r>
      </w:hyperlink>
    </w:p>
    <w:p>
      <w:pPr>
        <w:pStyle w:val="Standard"/>
        <w:spacing w:lineRule="auto" w:line="360" w:before="0" w:after="240"/>
        <w:jc w:val="both"/>
        <w:rPr>
          <w:rFonts w:ascii="Times New Roman" w:hAnsi="Times New Roman" w:eastAsia="Times New Roman" w:cs="Times New Roman"/>
          <w:sz w:val="22"/>
          <w:szCs w:val="22"/>
        </w:rPr>
      </w:pPr>
      <w:r>
        <w:rPr>
          <w:rFonts w:eastAsia="Times New Roman" w:cs="Times New Roman" w:ascii="Times New Roman" w:hAnsi="Times New Roman"/>
          <w:sz w:val="22"/>
          <w:szCs w:val="22"/>
        </w:rPr>
      </w:r>
    </w:p>
    <w:tbl>
      <w:tblPr>
        <w:tblW w:w="4500" w:type="dxa"/>
        <w:jc w:val="left"/>
        <w:tblInd w:w="0" w:type="dxa"/>
        <w:tblLayout w:type="fixed"/>
        <w:tblCellMar>
          <w:top w:w="100" w:type="dxa"/>
          <w:left w:w="100" w:type="dxa"/>
          <w:bottom w:w="100" w:type="dxa"/>
          <w:right w:w="100" w:type="dxa"/>
        </w:tblCellMar>
        <w:tblLook w:val="0000" w:noHBand="0" w:noVBand="0" w:firstColumn="0" w:lastRow="0" w:lastColumn="0" w:firstRow="0"/>
      </w:tblPr>
      <w:tblGrid>
        <w:gridCol w:w="2116"/>
        <w:gridCol w:w="2383"/>
      </w:tblGrid>
      <w:tr>
        <w:trPr>
          <w:trHeight w:val="420" w:hRule="atLeast"/>
        </w:trPr>
        <w:tc>
          <w:tcPr>
            <w:tcW w:w="4499" w:type="dxa"/>
            <w:gridSpan w:val="2"/>
            <w:tcBorders>
              <w:top w:val="single" w:sz="8" w:space="0" w:color="F9F9F9"/>
              <w:left w:val="single" w:sz="8" w:space="0" w:color="F9F9F9"/>
              <w:bottom w:val="single" w:sz="8" w:space="0" w:color="F9F9F9"/>
              <w:right w:val="single" w:sz="8" w:space="0" w:color="F9F9F9"/>
            </w:tcBorders>
            <w:shd w:color="auto" w:fill="84695E" w:val="clear"/>
          </w:tcPr>
          <w:p>
            <w:pPr>
              <w:pStyle w:val="Standard"/>
              <w:widowControl w:val="false"/>
              <w:jc w:val="center"/>
              <w:rPr/>
            </w:pPr>
            <w:r>
              <w:rPr>
                <w:rFonts w:eastAsia="Times New Roman" w:cs="Times New Roman" w:ascii="Times New Roman" w:hAnsi="Times New Roman"/>
                <w:b/>
                <w:color w:val="F9F9F9"/>
              </w:rPr>
              <w:t>Ganadería canario-amazigh</w:t>
            </w:r>
          </w:p>
        </w:tc>
      </w:tr>
      <w:tr>
        <w:trPr>
          <w:trHeight w:val="420" w:hRule="atLeast"/>
        </w:trPr>
        <w:tc>
          <w:tcPr>
            <w:tcW w:w="4499" w:type="dxa"/>
            <w:gridSpan w:val="2"/>
            <w:tcBorders>
              <w:top w:val="single" w:sz="8" w:space="0" w:color="F9F9F9"/>
              <w:left w:val="single" w:sz="8" w:space="0" w:color="F9F9F9"/>
              <w:bottom w:val="single" w:sz="8" w:space="0" w:color="F9F9F9"/>
              <w:right w:val="single" w:sz="8" w:space="0" w:color="F9F9F9"/>
            </w:tcBorders>
          </w:tcPr>
          <w:p>
            <w:pPr>
              <w:pStyle w:val="Standard"/>
              <w:widowControl w:val="false"/>
              <w:jc w:val="center"/>
              <w:rPr/>
            </w:pPr>
            <w:r>
              <w:rPr/>
              <w:drawing>
                <wp:inline distT="0" distB="0" distL="0" distR="0">
                  <wp:extent cx="2489835" cy="1761490"/>
                  <wp:effectExtent l="0" t="0" r="0" b="0"/>
                  <wp:docPr id="3" name="Picture 1" descr="A person with a spear and many animal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 person with a spear and many animals&#10;&#10;Description automatically generated"/>
                          <pic:cNvPicPr>
                            <a:picLocks noChangeAspect="1" noChangeArrowheads="1"/>
                          </pic:cNvPicPr>
                        </pic:nvPicPr>
                        <pic:blipFill>
                          <a:blip r:embed="rId17"/>
                          <a:stretch>
                            <a:fillRect/>
                          </a:stretch>
                        </pic:blipFill>
                        <pic:spPr bwMode="auto">
                          <a:xfrm>
                            <a:off x="0" y="0"/>
                            <a:ext cx="2489835" cy="1761490"/>
                          </a:xfrm>
                          <a:prstGeom prst="rect">
                            <a:avLst/>
                          </a:prstGeom>
                        </pic:spPr>
                      </pic:pic>
                    </a:graphicData>
                  </a:graphic>
                </wp:inline>
              </w:drawing>
            </w:r>
          </w:p>
        </w:tc>
      </w:tr>
      <w:tr>
        <w:trPr/>
        <w:tc>
          <w:tcPr>
            <w:tcW w:w="2116" w:type="dxa"/>
            <w:tcBorders>
              <w:top w:val="single" w:sz="8" w:space="0" w:color="F9F9F9"/>
              <w:left w:val="single" w:sz="8" w:space="0" w:color="F9F9F9"/>
              <w:bottom w:val="single" w:sz="8" w:space="0" w:color="F9F9F9"/>
              <w:right w:val="single" w:sz="8" w:space="0" w:color="F9F9F9"/>
            </w:tcBorders>
          </w:tcPr>
          <w:p>
            <w:pPr>
              <w:pStyle w:val="Standard"/>
              <w:widowControl w:val="false"/>
              <w:rPr/>
            </w:pPr>
            <w:r>
              <w:rPr>
                <w:rFonts w:eastAsia="Times New Roman" w:cs="Times New Roman" w:ascii="Times New Roman" w:hAnsi="Times New Roman"/>
                <w:b/>
              </w:rPr>
              <w:t>Especies</w:t>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br/>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r>
          </w:p>
          <w:p>
            <w:pPr>
              <w:pStyle w:val="Standard"/>
              <w:widowControl w:val="false"/>
              <w:rPr/>
            </w:pPr>
            <w:r>
              <w:rPr>
                <w:rFonts w:eastAsia="Times New Roman" w:cs="Times New Roman" w:ascii="Times New Roman" w:hAnsi="Times New Roman"/>
                <w:b/>
              </w:rPr>
              <w:t>Origen</w:t>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br/>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t>Aprovechamiento</w:t>
            </w:r>
          </w:p>
          <w:p>
            <w:pPr>
              <w:pStyle w:val="Standard"/>
              <w:widowControl w:val="false"/>
              <w:rPr/>
            </w:pPr>
            <w:r>
              <w:rPr/>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r>
          </w:p>
          <w:p>
            <w:pPr>
              <w:pStyle w:val="Standard"/>
              <w:widowControl w:val="false"/>
              <w:rPr/>
            </w:pPr>
            <w:r>
              <w:rPr>
                <w:rFonts w:eastAsia="Times New Roman" w:cs="Times New Roman" w:ascii="Times New Roman" w:hAnsi="Times New Roman"/>
                <w:b/>
              </w:rPr>
              <w:t>Localización</w:t>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r>
          </w:p>
          <w:p>
            <w:pPr>
              <w:pStyle w:val="Standard"/>
              <w:widowControl w:val="false"/>
              <w:rPr>
                <w:rFonts w:ascii="Times New Roman" w:hAnsi="Times New Roman" w:eastAsia="Times New Roman" w:cs="Times New Roman"/>
                <w:b/>
              </w:rPr>
            </w:pPr>
            <w:r>
              <w:rPr>
                <w:rFonts w:eastAsia="Times New Roman" w:cs="Times New Roman" w:ascii="Times New Roman" w:hAnsi="Times New Roman"/>
                <w:b/>
              </w:rPr>
            </w:r>
          </w:p>
        </w:tc>
        <w:tc>
          <w:tcPr>
            <w:tcW w:w="2383" w:type="dxa"/>
            <w:tcBorders>
              <w:top w:val="single" w:sz="8" w:space="0" w:color="F9F9F9"/>
              <w:left w:val="single" w:sz="8" w:space="0" w:color="F9F9F9"/>
              <w:bottom w:val="single" w:sz="8" w:space="0" w:color="F9F9F9"/>
              <w:right w:val="single" w:sz="8" w:space="0" w:color="F9F9F9"/>
            </w:tcBorders>
          </w:tcPr>
          <w:p>
            <w:pPr>
              <w:pStyle w:val="Standard"/>
              <w:widowControl w:val="false"/>
              <w:rPr>
                <w:rFonts w:ascii="Times New Roman" w:hAnsi="Times New Roman" w:eastAsia="Times New Roman" w:cs="Times New Roman"/>
              </w:rPr>
            </w:pPr>
            <w:r>
              <w:rPr>
                <w:rFonts w:eastAsia="Times New Roman" w:cs="Times New Roman" w:ascii="Times New Roman" w:hAnsi="Times New Roman"/>
              </w:rPr>
              <w:t xml:space="preserve">cabra </w:t>
            </w:r>
          </w:p>
          <w:p>
            <w:pPr>
              <w:pStyle w:val="Standard"/>
              <w:widowControl w:val="false"/>
              <w:rPr>
                <w:rFonts w:ascii="Times New Roman" w:hAnsi="Times New Roman" w:eastAsia="Times New Roman" w:cs="Times New Roman"/>
              </w:rPr>
            </w:pPr>
            <w:r>
              <w:rPr>
                <w:rFonts w:eastAsia="Times New Roman" w:cs="Times New Roman" w:ascii="Times New Roman" w:hAnsi="Times New Roman"/>
              </w:rPr>
              <w:t xml:space="preserve">oveja </w:t>
            </w:r>
          </w:p>
          <w:p>
            <w:pPr>
              <w:pStyle w:val="Standard"/>
              <w:widowControl w:val="false"/>
              <w:rPr>
                <w:rFonts w:ascii="Times New Roman" w:hAnsi="Times New Roman" w:eastAsia="Times New Roman" w:cs="Times New Roman"/>
              </w:rPr>
            </w:pPr>
            <w:r>
              <w:rPr>
                <w:rFonts w:eastAsia="Times New Roman" w:cs="Times New Roman" w:ascii="Times New Roman" w:hAnsi="Times New Roman"/>
              </w:rPr>
              <w:t xml:space="preserve">cerdo </w:t>
            </w:r>
          </w:p>
          <w:p>
            <w:pPr>
              <w:pStyle w:val="Standard"/>
              <w:widowControl w:val="false"/>
              <w:rPr>
                <w:rFonts w:ascii="Times New Roman" w:hAnsi="Times New Roman" w:eastAsia="Times New Roman" w:cs="Times New Roman"/>
              </w:rPr>
            </w:pPr>
            <w:r>
              <w:rPr>
                <w:rFonts w:eastAsia="Times New Roman" w:cs="Times New Roman" w:ascii="Times New Roman" w:hAnsi="Times New Roman"/>
              </w:rPr>
            </w:r>
          </w:p>
          <w:p>
            <w:pPr>
              <w:pStyle w:val="Standard"/>
              <w:widowControl w:val="false"/>
              <w:rPr>
                <w:rFonts w:ascii="Times New Roman" w:hAnsi="Times New Roman" w:eastAsia="Times New Roman" w:cs="Times New Roman"/>
              </w:rPr>
            </w:pPr>
            <w:r>
              <w:rPr>
                <w:rFonts w:eastAsia="Times New Roman" w:cs="Times New Roman" w:ascii="Times New Roman" w:hAnsi="Times New Roman"/>
              </w:rPr>
              <w:t>Norte de África en torno al cambio de era</w:t>
            </w:r>
          </w:p>
          <w:p>
            <w:pPr>
              <w:pStyle w:val="Standard"/>
              <w:widowControl w:val="false"/>
              <w:rPr/>
            </w:pPr>
            <w:r>
              <w:rPr/>
            </w:r>
          </w:p>
          <w:p>
            <w:pPr>
              <w:pStyle w:val="Standard"/>
              <w:widowControl w:val="false"/>
              <w:rPr>
                <w:rFonts w:ascii="Times New Roman" w:hAnsi="Times New Roman" w:eastAsia="Times New Roman" w:cs="Times New Roman"/>
              </w:rPr>
            </w:pPr>
            <w:r>
              <w:rPr>
                <w:rFonts w:eastAsia="Times New Roman" w:cs="Times New Roman" w:ascii="Times New Roman" w:hAnsi="Times New Roman"/>
              </w:rPr>
              <w:t>Leche, carne, huesos, cuernos, tendones, nervios.</w:t>
            </w:r>
          </w:p>
          <w:p>
            <w:pPr>
              <w:pStyle w:val="Standard"/>
              <w:widowControl w:val="false"/>
              <w:rPr>
                <w:rFonts w:ascii="Times New Roman" w:hAnsi="Times New Roman" w:eastAsia="Times New Roman" w:cs="Times New Roman"/>
              </w:rPr>
            </w:pPr>
            <w:r>
              <w:rPr>
                <w:rFonts w:eastAsia="Times New Roman" w:cs="Times New Roman" w:ascii="Times New Roman" w:hAnsi="Times New Roman"/>
              </w:rPr>
            </w:r>
          </w:p>
          <w:p>
            <w:pPr>
              <w:pStyle w:val="Standard"/>
              <w:widowControl w:val="false"/>
              <w:rPr>
                <w:rFonts w:ascii="Times New Roman" w:hAnsi="Times New Roman" w:eastAsia="Times New Roman" w:cs="Times New Roman"/>
              </w:rPr>
            </w:pPr>
            <w:r>
              <w:rPr>
                <w:rFonts w:eastAsia="Times New Roman" w:cs="Times New Roman" w:ascii="Times New Roman" w:hAnsi="Times New Roman"/>
              </w:rPr>
              <w:t>Lanzarote, Fuerteventura, Gran Canaria, Tenerife, La Gomera, La Palma, El Hierro</w:t>
            </w:r>
            <w:r>
              <w:rPr/>
              <w:t xml:space="preserve"> </w:t>
            </w:r>
          </w:p>
        </w:tc>
      </w:tr>
    </w:tbl>
    <w:p>
      <w:pPr>
        <w:pStyle w:val="Standard"/>
        <w:spacing w:lineRule="auto" w:line="360"/>
        <w:jc w:val="both"/>
        <w:rPr/>
      </w:pPr>
      <w:r>
        <w:rPr/>
      </w:r>
    </w:p>
    <w:sectPr>
      <w:footerReference w:type="default" r:id="rId18"/>
      <w:endnotePr>
        <w:numFmt w:val="lowerRoman"/>
      </w:endnotePr>
      <w:type w:val="nextPage"/>
      <w:pgSz w:w="11906" w:h="16838"/>
      <w:pgMar w:left="1701" w:right="1701" w:gutter="0" w:header="0" w:top="1417" w:footer="720" w:bottom="1417"/>
      <w:pgNumType w:start="1" w:fmt="decimal"/>
      <w:formProt w:val="false"/>
      <w:textDirection w:val="lrTb"/>
      <w:docGrid w:type="default" w:linePitch="100" w:charSpace="0"/>
    </w:sectPr>
  </w:body>
</w:document>
</file>

<file path=word/endnotes.xml><?xml version="1.0" encoding="utf-8"?>
<w:endnotes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endnote w:id="0" w:type="separator">
    <w:p>
      <w:r>
        <w:separator/>
      </w:r>
    </w:p>
  </w:endnote>
  <w:endnote w:id="1" w:type="continuationSeparator">
    <w:p>
      <w:r>
        <w:continuationSeparator/>
      </w:r>
    </w:p>
  </w:endnote>
  <w:endnote w:id="2">
    <w:p>
      <w:pPr>
        <w:pStyle w:val="EndnoteText"/>
        <w:rPr/>
      </w:pPr>
      <w:r>
        <w:rPr>
          <w:rStyle w:val="Caracteresdenotafinal"/>
        </w:rPr>
        <w:endnoteRef/>
      </w:r>
      <w:r>
        <w:rPr/>
      </w:r>
    </w:p>
  </w:endnote>
</w:endnote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Carlito">
    <w:altName w:val="Calibri"/>
    <w:charset w:val="01"/>
    <w:family w:val="roman"/>
    <w:pitch w:val="variable"/>
  </w:font>
  <w:font w:name="Calibri">
    <w:charset w:val="01"/>
    <w:family w:val="roman"/>
    <w:pitch w:val="variable"/>
  </w:font>
  <w:font w:name="Liberation Sans">
    <w:altName w:val="Arial"/>
    <w:charset w:val="01"/>
    <w:family w:val="roman"/>
    <w:pitch w:val="variable"/>
  </w:font>
  <w:font w:name="Times New Roman">
    <w:charset w:val="01"/>
    <w:family w:val="roman"/>
    <w:pitch w:val="variable"/>
  </w:font>
  <w:font w:name="Georgia">
    <w:charset w:val="01"/>
    <w:family w:val="roman"/>
    <w:pitch w:val="variable"/>
  </w:font>
  <w:font w:name="OpenSymbol">
    <w:altName w:val="Arial Unicode MS"/>
    <w:charset w:val="01"/>
    <w:family w:val="auto"/>
    <w:pitch w:val="default"/>
  </w:font>
  <w:font w:name="Wingdings">
    <w:charset w:val="02"/>
    <w:family w:val="auto"/>
    <w:pitch w:val="default"/>
  </w:font>
  <w:font w:name="Wingdings 2">
    <w:charset w:val="02"/>
    <w:family w:val="auto"/>
    <w:pitch w:val="default"/>
  </w:font>
  <w:font w:name="Symbol">
    <w:charset w:val="02"/>
    <w:family w:val="auto"/>
    <w:pitch w:val="default"/>
  </w:font>
  <w:font w:name="Courier New">
    <w:charset w:val="01"/>
    <w:family w:val="modern"/>
    <w:pitch w:val="fixed"/>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sdt>
    <w:sdtPr>
      <w:docPartObj>
        <w:docPartGallery w:val="Page Numbers (Bottom of Page)"/>
        <w:docPartUnique w:val="true"/>
      </w:docPartObj>
      <w:id w:val="-164713415"/>
    </w:sdtPr>
    <w:sdtContent>
      <w:p>
        <w:pPr>
          <w:pStyle w:val="Footer"/>
          <w:jc w:val="right"/>
          <w:rPr/>
        </w:pPr>
        <w:r>
          <w:rPr/>
          <w:fldChar w:fldCharType="begin"/>
        </w:r>
        <w:r>
          <w:rPr/>
          <w:instrText xml:space="preserve"> PAGE </w:instrText>
        </w:r>
        <w:r>
          <w:rPr/>
          <w:fldChar w:fldCharType="separate"/>
        </w:r>
        <w:r>
          <w:rPr/>
          <w:t>9</w:t>
        </w:r>
        <w:r>
          <w:rPr/>
          <w:fldChar w:fldCharType="end"/>
        </w:r>
      </w:p>
    </w:sdtContent>
  </w:sdt>
  <w:p>
    <w:pPr>
      <w:pStyle w:val="Footer"/>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numFmt w:val="bullet"/>
      <w:lvlText w:val="●"/>
      <w:lvlJc w:val="left"/>
      <w:pPr>
        <w:tabs>
          <w:tab w:val="num" w:pos="0"/>
        </w:tabs>
        <w:ind w:left="720" w:hanging="360"/>
      </w:pPr>
      <w:rPr>
        <w:rFonts w:ascii="Times New Roman" w:hAnsi="Times New Roman" w:cs="Times New Roman" w:hint="default"/>
        <w:sz w:val="22"/>
        <w:u w:val="none"/>
      </w:rPr>
    </w:lvl>
    <w:lvl w:ilvl="1">
      <w:start w:val="0"/>
      <w:numFmt w:val="bullet"/>
      <w:lvlText w:val="●"/>
      <w:lvlJc w:val="left"/>
      <w:pPr>
        <w:tabs>
          <w:tab w:val="num" w:pos="0"/>
        </w:tabs>
        <w:ind w:left="1440" w:hanging="360"/>
      </w:pPr>
      <w:rPr>
        <w:rFonts w:ascii="Times New Roman" w:hAnsi="Times New Roman" w:cs="Times New Roman" w:hint="default"/>
        <w:u w:val="none"/>
      </w:rPr>
    </w:lvl>
    <w:lvl w:ilvl="2">
      <w:start w:val="0"/>
      <w:numFmt w:val="bullet"/>
      <w:lvlText w:val="■"/>
      <w:lvlJc w:val="left"/>
      <w:pPr>
        <w:tabs>
          <w:tab w:val="num" w:pos="0"/>
        </w:tabs>
        <w:ind w:left="2160" w:hanging="360"/>
      </w:pPr>
      <w:rPr>
        <w:rFonts w:ascii="OpenSymbol" w:hAnsi="OpenSymbol" w:cs="OpenSymbol" w:hint="default"/>
        <w:u w:val="none"/>
      </w:rPr>
    </w:lvl>
    <w:lvl w:ilvl="3">
      <w:start w:val="0"/>
      <w:numFmt w:val="bullet"/>
      <w:lvlText w:val=""/>
      <w:lvlJc w:val="left"/>
      <w:pPr>
        <w:tabs>
          <w:tab w:val="num" w:pos="0"/>
        </w:tabs>
        <w:ind w:left="2880" w:hanging="360"/>
      </w:pPr>
      <w:rPr>
        <w:rFonts w:ascii="Wingdings" w:hAnsi="Wingdings" w:cs="Wingdings" w:hint="default"/>
        <w:u w:val="none"/>
      </w:rPr>
    </w:lvl>
    <w:lvl w:ilvl="4">
      <w:start w:val="0"/>
      <w:numFmt w:val="bullet"/>
      <w:lvlText w:val=""/>
      <w:lvlJc w:val="left"/>
      <w:pPr>
        <w:tabs>
          <w:tab w:val="num" w:pos="0"/>
        </w:tabs>
        <w:ind w:left="3600" w:hanging="360"/>
      </w:pPr>
      <w:rPr>
        <w:rFonts w:ascii="Wingdings 2" w:hAnsi="Wingdings 2" w:cs="Wingdings 2" w:hint="default"/>
        <w:u w:val="none"/>
      </w:rPr>
    </w:lvl>
    <w:lvl w:ilvl="5">
      <w:start w:val="0"/>
      <w:numFmt w:val="bullet"/>
      <w:lvlText w:val="■"/>
      <w:lvlJc w:val="left"/>
      <w:pPr>
        <w:tabs>
          <w:tab w:val="num" w:pos="0"/>
        </w:tabs>
        <w:ind w:left="4320" w:hanging="360"/>
      </w:pPr>
      <w:rPr>
        <w:rFonts w:ascii="OpenSymbol" w:hAnsi="OpenSymbol" w:cs="OpenSymbol" w:hint="default"/>
        <w:u w:val="none"/>
      </w:rPr>
    </w:lvl>
    <w:lvl w:ilvl="6">
      <w:start w:val="0"/>
      <w:numFmt w:val="bullet"/>
      <w:lvlText w:val=""/>
      <w:lvlJc w:val="left"/>
      <w:pPr>
        <w:tabs>
          <w:tab w:val="num" w:pos="0"/>
        </w:tabs>
        <w:ind w:left="5040" w:hanging="360"/>
      </w:pPr>
      <w:rPr>
        <w:rFonts w:ascii="Wingdings" w:hAnsi="Wingdings" w:cs="Wingdings" w:hint="default"/>
        <w:u w:val="none"/>
      </w:rPr>
    </w:lvl>
    <w:lvl w:ilvl="7">
      <w:start w:val="0"/>
      <w:numFmt w:val="bullet"/>
      <w:lvlText w:val=""/>
      <w:lvlJc w:val="left"/>
      <w:pPr>
        <w:tabs>
          <w:tab w:val="num" w:pos="0"/>
        </w:tabs>
        <w:ind w:left="5760" w:hanging="360"/>
      </w:pPr>
      <w:rPr>
        <w:rFonts w:ascii="Wingdings 2" w:hAnsi="Wingdings 2" w:cs="Wingdings 2" w:hint="default"/>
        <w:u w:val="none"/>
      </w:rPr>
    </w:lvl>
    <w:lvl w:ilvl="8">
      <w:start w:val="0"/>
      <w:numFmt w:val="bullet"/>
      <w:lvlText w:val="■"/>
      <w:lvlJc w:val="left"/>
      <w:pPr>
        <w:tabs>
          <w:tab w:val="num" w:pos="0"/>
        </w:tabs>
        <w:ind w:left="6480" w:hanging="360"/>
      </w:pPr>
      <w:rPr>
        <w:rFonts w:ascii="OpenSymbol" w:hAnsi="OpenSymbol" w:cs="OpenSymbol" w:hint="default"/>
        <w:u w:val="none"/>
      </w:rPr>
    </w:lvl>
  </w:abstractNum>
  <w:abstractNum w:abstractNumId="2">
    <w:lvl w:ilvl="0">
      <w:numFmt w:val="bullet"/>
      <w:lvlText w:val="●"/>
      <w:lvlJc w:val="left"/>
      <w:pPr>
        <w:tabs>
          <w:tab w:val="num" w:pos="0"/>
        </w:tabs>
        <w:ind w:left="720" w:hanging="360"/>
      </w:pPr>
      <w:rPr>
        <w:rFonts w:ascii="Times New Roman" w:hAnsi="Times New Roman" w:cs="Times New Roman" w:hint="default"/>
        <w:sz w:val="22"/>
        <w:u w:val="none"/>
      </w:rPr>
    </w:lvl>
    <w:lvl w:ilvl="1">
      <w:start w:val="0"/>
      <w:numFmt w:val="bullet"/>
      <w:lvlText w:val="●"/>
      <w:lvlJc w:val="left"/>
      <w:pPr>
        <w:tabs>
          <w:tab w:val="num" w:pos="0"/>
        </w:tabs>
        <w:ind w:left="1440" w:hanging="360"/>
      </w:pPr>
      <w:rPr>
        <w:rFonts w:ascii="Times New Roman" w:hAnsi="Times New Roman" w:cs="Times New Roman" w:hint="default"/>
        <w:u w:val="none"/>
      </w:rPr>
    </w:lvl>
    <w:lvl w:ilvl="2">
      <w:start w:val="0"/>
      <w:numFmt w:val="bullet"/>
      <w:lvlText w:val="■"/>
      <w:lvlJc w:val="left"/>
      <w:pPr>
        <w:tabs>
          <w:tab w:val="num" w:pos="0"/>
        </w:tabs>
        <w:ind w:left="2160" w:hanging="360"/>
      </w:pPr>
      <w:rPr>
        <w:rFonts w:ascii="OpenSymbol" w:hAnsi="OpenSymbol" w:cs="OpenSymbol" w:hint="default"/>
        <w:u w:val="none"/>
      </w:rPr>
    </w:lvl>
    <w:lvl w:ilvl="3">
      <w:start w:val="0"/>
      <w:numFmt w:val="bullet"/>
      <w:lvlText w:val=""/>
      <w:lvlJc w:val="left"/>
      <w:pPr>
        <w:tabs>
          <w:tab w:val="num" w:pos="0"/>
        </w:tabs>
        <w:ind w:left="2880" w:hanging="360"/>
      </w:pPr>
      <w:rPr>
        <w:rFonts w:ascii="Wingdings" w:hAnsi="Wingdings" w:cs="Wingdings" w:hint="default"/>
        <w:u w:val="none"/>
      </w:rPr>
    </w:lvl>
    <w:lvl w:ilvl="4">
      <w:start w:val="0"/>
      <w:numFmt w:val="bullet"/>
      <w:lvlText w:val=""/>
      <w:lvlJc w:val="left"/>
      <w:pPr>
        <w:tabs>
          <w:tab w:val="num" w:pos="0"/>
        </w:tabs>
        <w:ind w:left="3600" w:hanging="360"/>
      </w:pPr>
      <w:rPr>
        <w:rFonts w:ascii="Wingdings 2" w:hAnsi="Wingdings 2" w:cs="Wingdings 2" w:hint="default"/>
        <w:u w:val="none"/>
      </w:rPr>
    </w:lvl>
    <w:lvl w:ilvl="5">
      <w:start w:val="0"/>
      <w:numFmt w:val="bullet"/>
      <w:lvlText w:val="■"/>
      <w:lvlJc w:val="left"/>
      <w:pPr>
        <w:tabs>
          <w:tab w:val="num" w:pos="0"/>
        </w:tabs>
        <w:ind w:left="4320" w:hanging="360"/>
      </w:pPr>
      <w:rPr>
        <w:rFonts w:ascii="OpenSymbol" w:hAnsi="OpenSymbol" w:cs="OpenSymbol" w:hint="default"/>
        <w:u w:val="none"/>
      </w:rPr>
    </w:lvl>
    <w:lvl w:ilvl="6">
      <w:start w:val="0"/>
      <w:numFmt w:val="bullet"/>
      <w:lvlText w:val=""/>
      <w:lvlJc w:val="left"/>
      <w:pPr>
        <w:tabs>
          <w:tab w:val="num" w:pos="0"/>
        </w:tabs>
        <w:ind w:left="5040" w:hanging="360"/>
      </w:pPr>
      <w:rPr>
        <w:rFonts w:ascii="Wingdings" w:hAnsi="Wingdings" w:cs="Wingdings" w:hint="default"/>
        <w:u w:val="none"/>
      </w:rPr>
    </w:lvl>
    <w:lvl w:ilvl="7">
      <w:start w:val="0"/>
      <w:numFmt w:val="bullet"/>
      <w:lvlText w:val=""/>
      <w:lvlJc w:val="left"/>
      <w:pPr>
        <w:tabs>
          <w:tab w:val="num" w:pos="0"/>
        </w:tabs>
        <w:ind w:left="5760" w:hanging="360"/>
      </w:pPr>
      <w:rPr>
        <w:rFonts w:ascii="Wingdings 2" w:hAnsi="Wingdings 2" w:cs="Wingdings 2" w:hint="default"/>
        <w:u w:val="none"/>
      </w:rPr>
    </w:lvl>
    <w:lvl w:ilvl="8">
      <w:start w:val="0"/>
      <w:numFmt w:val="bullet"/>
      <w:lvlText w:val="■"/>
      <w:lvlJc w:val="left"/>
      <w:pPr>
        <w:tabs>
          <w:tab w:val="num" w:pos="0"/>
        </w:tabs>
        <w:ind w:left="6480" w:hanging="360"/>
      </w:pPr>
      <w:rPr>
        <w:rFonts w:ascii="OpenSymbol" w:hAnsi="OpenSymbol" w:cs="OpenSymbol" w:hint="default"/>
        <w:u w:val="none"/>
      </w:rPr>
    </w:lvl>
  </w:abstractNum>
  <w:abstractNum w:abstractNumId="3">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2"/>
  </w:num>
</w:numbering>
</file>

<file path=word/settings.xml><?xml version="1.0" encoding="utf-8"?>
<w:settings xmlns:w="http://schemas.openxmlformats.org/wordprocessingml/2006/main">
  <w:zoom w:percent="100"/>
  <w:defaultTabStop w:val="720"/>
  <w:autoHyphenation w:val="true"/>
  <w:hyphenationZone w:val="425"/>
  <w:endnotePr>
    <w:numFmt w:val="lowerRoman"/>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es-ES"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Calibri"/>
        <w:sz w:val="24"/>
        <w:szCs w:val="24"/>
        <w:lang w:val="es-ES" w:eastAsia="zh-CN" w:bidi="hi-IN"/>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363b5a"/>
    <w:pPr>
      <w:widowControl/>
      <w:suppressAutoHyphens w:val="true"/>
      <w:bidi w:val="0"/>
      <w:spacing w:before="0" w:after="0"/>
      <w:jc w:val="left"/>
      <w:textAlignment w:val="baseline"/>
    </w:pPr>
    <w:rPr>
      <w:rFonts w:ascii="Calibri" w:hAnsi="Calibri" w:eastAsia="Calibri" w:cs="Calibri"/>
      <w:color w:val="auto"/>
      <w:kern w:val="0"/>
      <w:sz w:val="24"/>
      <w:szCs w:val="24"/>
      <w:lang w:val="es-ES" w:eastAsia="zh-CN" w:bidi="hi-IN"/>
    </w:rPr>
  </w:style>
  <w:style w:type="paragraph" w:styleId="Heading1">
    <w:name w:val="Heading 1"/>
    <w:basedOn w:val="Normal"/>
    <w:next w:val="Standard"/>
    <w:uiPriority w:val="9"/>
    <w:qFormat/>
    <w:pPr>
      <w:keepNext w:val="true"/>
      <w:keepLines/>
      <w:spacing w:before="480" w:after="120"/>
      <w:outlineLvl w:val="0"/>
    </w:pPr>
    <w:rPr>
      <w:b/>
      <w:sz w:val="48"/>
      <w:szCs w:val="48"/>
    </w:rPr>
  </w:style>
  <w:style w:type="paragraph" w:styleId="Heading2">
    <w:name w:val="Heading 2"/>
    <w:basedOn w:val="Normal"/>
    <w:next w:val="Standard"/>
    <w:uiPriority w:val="9"/>
    <w:semiHidden/>
    <w:unhideWhenUsed/>
    <w:qFormat/>
    <w:pPr>
      <w:keepNext w:val="true"/>
      <w:keepLines/>
      <w:spacing w:before="360" w:after="80"/>
      <w:outlineLvl w:val="1"/>
    </w:pPr>
    <w:rPr>
      <w:b/>
      <w:sz w:val="36"/>
      <w:szCs w:val="36"/>
    </w:rPr>
  </w:style>
  <w:style w:type="paragraph" w:styleId="Heading3">
    <w:name w:val="Heading 3"/>
    <w:basedOn w:val="Normal"/>
    <w:next w:val="Standard"/>
    <w:uiPriority w:val="9"/>
    <w:semiHidden/>
    <w:unhideWhenUsed/>
    <w:qFormat/>
    <w:pPr>
      <w:keepNext w:val="true"/>
      <w:keepLines/>
      <w:spacing w:before="280" w:after="80"/>
      <w:outlineLvl w:val="2"/>
    </w:pPr>
    <w:rPr>
      <w:b/>
      <w:sz w:val="28"/>
      <w:szCs w:val="28"/>
    </w:rPr>
  </w:style>
  <w:style w:type="paragraph" w:styleId="Heading4">
    <w:name w:val="Heading 4"/>
    <w:basedOn w:val="Normal"/>
    <w:next w:val="Standard"/>
    <w:uiPriority w:val="9"/>
    <w:semiHidden/>
    <w:unhideWhenUsed/>
    <w:qFormat/>
    <w:pPr>
      <w:keepNext w:val="true"/>
      <w:keepLines/>
      <w:spacing w:before="240" w:after="40"/>
      <w:outlineLvl w:val="3"/>
    </w:pPr>
    <w:rPr>
      <w:b/>
    </w:rPr>
  </w:style>
  <w:style w:type="paragraph" w:styleId="Heading5">
    <w:name w:val="Heading 5"/>
    <w:basedOn w:val="Normal"/>
    <w:next w:val="Standard"/>
    <w:uiPriority w:val="9"/>
    <w:semiHidden/>
    <w:unhideWhenUsed/>
    <w:qFormat/>
    <w:pPr>
      <w:keepNext w:val="true"/>
      <w:keepLines/>
      <w:spacing w:before="220" w:after="40"/>
      <w:outlineLvl w:val="4"/>
    </w:pPr>
    <w:rPr>
      <w:b/>
      <w:sz w:val="22"/>
      <w:szCs w:val="22"/>
    </w:rPr>
  </w:style>
  <w:style w:type="paragraph" w:styleId="Heading6">
    <w:name w:val="Heading 6"/>
    <w:basedOn w:val="Normal"/>
    <w:next w:val="Standard"/>
    <w:uiPriority w:val="9"/>
    <w:semiHidden/>
    <w:unhideWhenUsed/>
    <w:qFormat/>
    <w:pPr>
      <w:keepNext w:val="true"/>
      <w:keepLines/>
      <w:spacing w:before="200" w:after="40"/>
      <w:outlineLvl w:val="5"/>
    </w:pPr>
    <w:rPr>
      <w:b/>
      <w:sz w:val="20"/>
      <w:szCs w:val="20"/>
    </w:rPr>
  </w:style>
  <w:style w:type="character" w:styleId="DefaultParagraphFont" w:default="1">
    <w:name w:val="Default Paragraph Font"/>
    <w:uiPriority w:val="1"/>
    <w:semiHidden/>
    <w:unhideWhenUsed/>
    <w:qFormat/>
    <w:rPr/>
  </w:style>
  <w:style w:type="character" w:styleId="Internetlink" w:customStyle="1">
    <w:name w:val="Internet link"/>
    <w:basedOn w:val="DefaultParagraphFont"/>
    <w:qFormat/>
    <w:rPr>
      <w:color w:val="0563C1"/>
      <w:u w:val="single"/>
    </w:rPr>
  </w:style>
  <w:style w:type="character" w:styleId="UnresolvedMention">
    <w:name w:val="Unresolved Mention"/>
    <w:basedOn w:val="DefaultParagraphFont"/>
    <w:qFormat/>
    <w:rPr>
      <w:color w:val="605E5C"/>
      <w:shd w:fill="E1DFDD" w:val="clear"/>
    </w:rPr>
  </w:style>
  <w:style w:type="character" w:styleId="HeaderChar" w:customStyle="1">
    <w:name w:val="Header Char"/>
    <w:basedOn w:val="DefaultParagraphFont"/>
    <w:uiPriority w:val="99"/>
    <w:qFormat/>
    <w:rsid w:val="00031eb8"/>
    <w:rPr>
      <w:rFonts w:cs="Mangal"/>
      <w:szCs w:val="21"/>
    </w:rPr>
  </w:style>
  <w:style w:type="character" w:styleId="FooterChar" w:customStyle="1">
    <w:name w:val="Footer Char"/>
    <w:basedOn w:val="DefaultParagraphFont"/>
    <w:uiPriority w:val="99"/>
    <w:qFormat/>
    <w:rsid w:val="00031eb8"/>
    <w:rPr>
      <w:rFonts w:cs="Mangal"/>
      <w:szCs w:val="21"/>
    </w:rPr>
  </w:style>
  <w:style w:type="character" w:styleId="EndnoteTextChar" w:customStyle="1">
    <w:name w:val="Endnote Text Char"/>
    <w:basedOn w:val="DefaultParagraphFont"/>
    <w:uiPriority w:val="99"/>
    <w:semiHidden/>
    <w:qFormat/>
    <w:rsid w:val="00031eb8"/>
    <w:rPr>
      <w:rFonts w:cs="Mangal"/>
      <w:sz w:val="20"/>
      <w:szCs w:val="18"/>
    </w:rPr>
  </w:style>
  <w:style w:type="character" w:styleId="Caracteresdenotafinal">
    <w:name w:val="Caracteres de nota final"/>
    <w:basedOn w:val="DefaultParagraphFont"/>
    <w:uiPriority w:val="99"/>
    <w:semiHidden/>
    <w:unhideWhenUsed/>
    <w:qFormat/>
    <w:rsid w:val="00031eb8"/>
    <w:rPr>
      <w:vertAlign w:val="superscript"/>
    </w:rPr>
  </w:style>
  <w:style w:type="character" w:styleId="EndnoteReference">
    <w:name w:val="Endnote Reference"/>
    <w:rPr>
      <w:vertAlign w:val="superscript"/>
    </w:rPr>
  </w:style>
  <w:style w:type="character" w:styleId="Hyperlink">
    <w:name w:val="Hyperlink"/>
    <w:basedOn w:val="DefaultParagraphFont"/>
    <w:uiPriority w:val="99"/>
    <w:unhideWhenUsed/>
    <w:rsid w:val="007f7bbb"/>
    <w:rPr>
      <w:color w:val="0000FF"/>
      <w:u w:val="single"/>
    </w:rPr>
  </w:style>
  <w:style w:type="character" w:styleId="FollowedHyperlink">
    <w:name w:val="FollowedHyperlink"/>
    <w:basedOn w:val="DefaultParagraphFont"/>
    <w:uiPriority w:val="99"/>
    <w:semiHidden/>
    <w:unhideWhenUsed/>
    <w:rsid w:val="003776e5"/>
    <w:rPr>
      <w:color w:themeColor="followedHyperlink" w:val="954F72"/>
      <w:u w:val="single"/>
    </w:rPr>
  </w:style>
  <w:style w:type="character" w:styleId="FootnoteReference">
    <w:name w:val="Footnote Reference"/>
    <w:rPr>
      <w:vertAlign w:val="superscript"/>
    </w:rPr>
  </w:style>
  <w:style w:type="character" w:styleId="Caracteresdenotaalpie">
    <w:name w:val="Caracteres de nota al pie"/>
    <w:qFormat/>
    <w:rPr/>
  </w:style>
  <w:style w:type="paragraph" w:styleId="Ttulo" w:customStyle="1">
    <w:name w:val="Título"/>
    <w:basedOn w:val="Standard"/>
    <w:next w:val="Textbody"/>
    <w:qFormat/>
    <w:pPr>
      <w:keepNext w:val="true"/>
      <w:spacing w:before="240" w:after="120"/>
    </w:pPr>
    <w:rPr>
      <w:rFonts w:ascii="Liberation Sans" w:hAnsi="Liberation Sans" w:eastAsia="Linux Libertine G" w:cs="Linux Libertine G"/>
      <w:sz w:val="28"/>
      <w:szCs w:val="28"/>
    </w:rPr>
  </w:style>
  <w:style w:type="paragraph" w:styleId="BodyText">
    <w:name w:val="Body Text"/>
    <w:basedOn w:val="Normal"/>
    <w:pPr>
      <w:spacing w:lineRule="auto" w:line="276" w:before="0" w:after="140"/>
    </w:pPr>
    <w:rPr/>
  </w:style>
  <w:style w:type="paragraph" w:styleId="List">
    <w:name w:val="List"/>
    <w:basedOn w:val="Textbody"/>
    <w:pPr/>
    <w:rPr/>
  </w:style>
  <w:style w:type="paragraph" w:styleId="Caption">
    <w:name w:val="Caption"/>
    <w:basedOn w:val="Normal"/>
    <w:qFormat/>
    <w:pPr>
      <w:suppressLineNumbers/>
      <w:spacing w:before="120" w:after="120"/>
    </w:pPr>
    <w:rPr>
      <w:rFonts w:cs="Noto Sans Devanagari"/>
      <w:i/>
      <w:iCs/>
      <w:sz w:val="24"/>
      <w:szCs w:val="24"/>
    </w:rPr>
  </w:style>
  <w:style w:type="paragraph" w:styleId="Ndice" w:customStyle="1">
    <w:name w:val="Índice"/>
    <w:basedOn w:val="Standard"/>
    <w:qFormat/>
    <w:pPr>
      <w:suppressLineNumbers/>
    </w:pPr>
    <w:rPr/>
  </w:style>
  <w:style w:type="paragraph" w:styleId="Standard" w:customStyle="1">
    <w:name w:val="Standard"/>
    <w:qFormat/>
    <w:pPr>
      <w:widowControl/>
      <w:suppressAutoHyphens w:val="true"/>
      <w:bidi w:val="0"/>
      <w:spacing w:before="0" w:after="0"/>
      <w:jc w:val="left"/>
      <w:textAlignment w:val="baseline"/>
    </w:pPr>
    <w:rPr>
      <w:rFonts w:ascii="Calibri" w:hAnsi="Calibri" w:eastAsia="Calibri" w:cs="Calibri"/>
      <w:color w:val="auto"/>
      <w:kern w:val="0"/>
      <w:sz w:val="24"/>
      <w:szCs w:val="24"/>
      <w:lang w:val="es-ES" w:eastAsia="zh-CN" w:bidi="hi-IN"/>
    </w:rPr>
  </w:style>
  <w:style w:type="paragraph" w:styleId="Textbody" w:customStyle="1">
    <w:name w:val="Text body"/>
    <w:basedOn w:val="Standard"/>
    <w:qFormat/>
    <w:pPr>
      <w:spacing w:lineRule="auto" w:line="276" w:before="0" w:after="140"/>
    </w:pPr>
    <w:rPr/>
  </w:style>
  <w:style w:type="paragraph" w:styleId="Caption1">
    <w:name w:val="caption1"/>
    <w:basedOn w:val="Standard"/>
    <w:qFormat/>
    <w:pPr>
      <w:suppressLineNumbers/>
      <w:spacing w:before="120" w:after="120"/>
    </w:pPr>
    <w:rPr>
      <w:i/>
      <w:iCs/>
    </w:rPr>
  </w:style>
  <w:style w:type="paragraph" w:styleId="Title">
    <w:name w:val="Title"/>
    <w:basedOn w:val="Normal"/>
    <w:next w:val="Standard"/>
    <w:uiPriority w:val="10"/>
    <w:qFormat/>
    <w:pPr>
      <w:keepNext w:val="true"/>
      <w:keepLines/>
      <w:spacing w:before="480" w:after="120"/>
    </w:pPr>
    <w:rPr>
      <w:b/>
      <w:sz w:val="72"/>
      <w:szCs w:val="72"/>
    </w:rPr>
  </w:style>
  <w:style w:type="paragraph" w:styleId="NormalWeb">
    <w:name w:val="Normal (Web)"/>
    <w:basedOn w:val="Normal"/>
    <w:uiPriority w:val="99"/>
    <w:qFormat/>
    <w:pPr>
      <w:spacing w:before="280" w:after="280"/>
    </w:pPr>
    <w:rPr>
      <w:rFonts w:ascii="Times New Roman" w:hAnsi="Times New Roman" w:eastAsia="Times New Roman" w:cs="Times New Roman"/>
      <w:lang w:eastAsia="es-ES_tradnl"/>
    </w:rPr>
  </w:style>
  <w:style w:type="paragraph" w:styleId="Subtitle">
    <w:name w:val="Subtitle"/>
    <w:basedOn w:val="Normal"/>
    <w:next w:val="Standard"/>
    <w:uiPriority w:val="11"/>
    <w:qFormat/>
    <w:pPr>
      <w:keepNext w:val="true"/>
      <w:keepLines/>
      <w:spacing w:before="360" w:after="80"/>
    </w:pPr>
    <w:rPr>
      <w:rFonts w:ascii="Georgia" w:hAnsi="Georgia" w:eastAsia="Georgia" w:cs="Georgia"/>
      <w:i/>
      <w:color w:val="666666"/>
      <w:sz w:val="48"/>
      <w:szCs w:val="48"/>
    </w:rPr>
  </w:style>
  <w:style w:type="paragraph" w:styleId="ListParagraph">
    <w:name w:val="List Paragraph"/>
    <w:basedOn w:val="Normal"/>
    <w:qFormat/>
    <w:pPr>
      <w:ind w:left="720" w:hanging="0"/>
    </w:pPr>
    <w:rPr/>
  </w:style>
  <w:style w:type="paragraph" w:styleId="Cabeceraypie">
    <w:name w:val="Cabecera y pie"/>
    <w:basedOn w:val="Normal"/>
    <w:qFormat/>
    <w:pPr/>
    <w:rPr/>
  </w:style>
  <w:style w:type="paragraph" w:styleId="Header">
    <w:name w:val="Header"/>
    <w:basedOn w:val="Normal"/>
    <w:link w:val="HeaderChar"/>
    <w:uiPriority w:val="99"/>
    <w:unhideWhenUsed/>
    <w:rsid w:val="00031eb8"/>
    <w:pPr>
      <w:tabs>
        <w:tab w:val="clear" w:pos="720"/>
        <w:tab w:val="center" w:pos="4252" w:leader="none"/>
        <w:tab w:val="right" w:pos="8504" w:leader="none"/>
      </w:tabs>
    </w:pPr>
    <w:rPr>
      <w:rFonts w:cs="Mangal"/>
      <w:szCs w:val="21"/>
    </w:rPr>
  </w:style>
  <w:style w:type="paragraph" w:styleId="Footer">
    <w:name w:val="Footer"/>
    <w:basedOn w:val="Normal"/>
    <w:link w:val="FooterChar"/>
    <w:uiPriority w:val="99"/>
    <w:unhideWhenUsed/>
    <w:rsid w:val="00031eb8"/>
    <w:pPr>
      <w:tabs>
        <w:tab w:val="clear" w:pos="720"/>
        <w:tab w:val="center" w:pos="4252" w:leader="none"/>
        <w:tab w:val="right" w:pos="8504" w:leader="none"/>
      </w:tabs>
    </w:pPr>
    <w:rPr>
      <w:rFonts w:cs="Mangal"/>
      <w:szCs w:val="21"/>
    </w:rPr>
  </w:style>
  <w:style w:type="paragraph" w:styleId="EndnoteText">
    <w:name w:val="Endnote Text"/>
    <w:basedOn w:val="Normal"/>
    <w:link w:val="EndnoteTextChar"/>
    <w:uiPriority w:val="99"/>
    <w:semiHidden/>
    <w:unhideWhenUsed/>
    <w:rsid w:val="00031eb8"/>
    <w:pPr/>
    <w:rPr>
      <w:rFonts w:cs="Mangal"/>
      <w:sz w:val="20"/>
      <w:szCs w:val="18"/>
    </w:rPr>
  </w:style>
  <w:style w:type="numbering" w:styleId="NoList" w:default="1">
    <w:name w:val="No List"/>
    <w:uiPriority w:val="99"/>
    <w:semiHidden/>
    <w:unhideWhenUsed/>
    <w:qFormat/>
  </w:style>
  <w:style w:type="numbering" w:styleId="Sinlista1" w:customStyle="1">
    <w:name w:val="Sin lista1"/>
    <w:qFormat/>
  </w:style>
  <w:style w:type="table" w:default="1" w:styleId="TableNormal">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yperlink" Target="https://www.youtube.com/watch?v=o-0DfKfKJgo" TargetMode="External"/><Relationship Id="rId4" Type="http://schemas.openxmlformats.org/officeDocument/2006/relationships/hyperlink" Target="https://www.youtube.com/watch?v=PvlyB3xxXUw&amp;list=PLQ5hqlmLiMphuLGuUWKpxypwyTptynEmF&amp;index=3" TargetMode="External"/><Relationship Id="rId5" Type="http://schemas.openxmlformats.org/officeDocument/2006/relationships/hyperlink" Target="https://www.youtube.com/watch?v=6lxvDMQ15X0&amp;list=PLQ5hqlmLiMphuLGuUWKpxypwyTptynEmF&amp;index=5" TargetMode="External"/><Relationship Id="rId6" Type="http://schemas.openxmlformats.org/officeDocument/2006/relationships/hyperlink" Target="https://www.youtube.com/watch?v=moXp0wHCTIQ&amp;list=PLQ5hqlmLiMphuLGuUWKpxypwyTptynEmF&amp;index=21" TargetMode="External"/><Relationship Id="rId7" Type="http://schemas.openxmlformats.org/officeDocument/2006/relationships/hyperlink" Target="http://www.palmensis.com/estudios-generales/pdf/tres/ARQUEOLOGIA/04-01-MIRIAN-VARIOS.pdf" TargetMode="External"/><Relationship Id="rId8" Type="http://schemas.openxmlformats.org/officeDocument/2006/relationships/hyperlink" Target="https://pellagofio.es/patrimonio-cultural-de-canarias/arqueologia/los-majos-cultivaban-cebada-y-comian-cabras-y-focas-monje/" TargetMode="External"/><Relationship Id="rId9" Type="http://schemas.openxmlformats.org/officeDocument/2006/relationships/hyperlink" Target="http://juanpedrosociales.blogspot.com.es/2012/03/los-aborigenes-canarios.html" TargetMode="External"/><Relationship Id="rId10" Type="http://schemas.openxmlformats.org/officeDocument/2006/relationships/hyperlink" Target="https://revistas.grancanaria.com/index.php/aea/article/view/1002/1002" TargetMode="External"/><Relationship Id="rId11" Type="http://schemas.openxmlformats.org/officeDocument/2006/relationships/hyperlink" Target="http://www.mundoguanche.com/portada/articulo.php?id_articulo=134" TargetMode="External"/><Relationship Id="rId12" Type="http://schemas.openxmlformats.org/officeDocument/2006/relationships/hyperlink" Target="https://doi.org/10.1016/j.quaint.2015.11.092" TargetMode="External"/><Relationship Id="rId13" Type="http://schemas.openxmlformats.org/officeDocument/2006/relationships/hyperlink" Target="https://www.sciencedirect.com/science/article/pii/S1040618215012185" TargetMode="External"/><Relationship Id="rId14" Type="http://schemas.openxmlformats.org/officeDocument/2006/relationships/hyperlink" Target="https://www3.gobiernodecanarias.org/medusa/ecoblog/asanramf/files/2014/10/Historia-de-Canarias.pdf" TargetMode="External"/><Relationship Id="rId15" Type="http://schemas.openxmlformats.org/officeDocument/2006/relationships/image" Target="media/image2.png"/><Relationship Id="rId16" Type="http://schemas.openxmlformats.org/officeDocument/2006/relationships/hyperlink" Target="https://www3.gobiernodecanarias.org/medusa/mediateca/?s=energ&#237;as+renovables" TargetMode="External"/><Relationship Id="rId17" Type="http://schemas.openxmlformats.org/officeDocument/2006/relationships/image" Target="media/image3.png"/><Relationship Id="rId18" Type="http://schemas.openxmlformats.org/officeDocument/2006/relationships/footer" Target="footer1.xml"/><Relationship Id="rId19" Type="http://schemas.openxmlformats.org/officeDocument/2006/relationships/endnotes" Target="endnotes.xml"/><Relationship Id="rId20" Type="http://schemas.openxmlformats.org/officeDocument/2006/relationships/numbering" Target="numbering.xml"/><Relationship Id="rId21" Type="http://schemas.openxmlformats.org/officeDocument/2006/relationships/fontTable" Target="fontTable.xml"/><Relationship Id="rId22" Type="http://schemas.openxmlformats.org/officeDocument/2006/relationships/settings" Target="settings.xml"/><Relationship Id="rId23" Type="http://schemas.openxmlformats.org/officeDocument/2006/relationships/theme" Target="theme/theme1.xml"/><Relationship Id="rId24" Type="http://schemas.openxmlformats.org/officeDocument/2006/relationships/customXml" Target="../customXml/item1.xml"/>
</Relationships>
</file>

<file path=word/theme/theme1.xml><?xml version="1.0" encoding="utf-8"?>
<a:theme xmlns:a="http://schemas.openxmlformats.org/drawingml/2006/main" xmlns:r="http://schemas.openxmlformats.org/officeDocument/2006/relationships" name="Tema de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pitchFamily="0" charset="1"/>
        <a:ea typeface=""/>
        <a:cs typeface=""/>
      </a:majorFont>
      <a:minorFont>
        <a:latin typeface="Calibri" panose="020F0502020204030204" pitchFamily="0" charset="1"/>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l="0" t="0" r="0" b="0"/>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l="0" t="0" r="0" b="0"/>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l="0" t="0" r="0" b="0"/>
        </a:gradFill>
      </a:bgFillStyleLst>
    </a:fmtScheme>
  </a:themeElements>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D172AF1-FB04-482C-9540-F1EA52607B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2731</TotalTime>
  <Application>Collabora_Office/23.05.4.2$Linux_X86_64 LibreOffice_project/78039c571ee219e97241942474147d63532d716c</Application>
  <AppVersion>15.0000</AppVersion>
  <Pages>10</Pages>
  <Words>2271</Words>
  <Characters>13482</Characters>
  <CharactersWithSpaces>15675</CharactersWithSpaces>
  <Paragraphs>89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2023-10-16T10:26:00Z</dcterms:created>
  <dc:creator>Microsoft Office User</dc:creator>
  <dc:description/>
  <dc:language>es-ES</dc:language>
  <cp:lastModifiedBy/>
  <dcterms:modified xsi:type="dcterms:W3CDTF">2023-11-03T11:40:31Z</dcterms:modified>
  <cp:revision>421</cp:revision>
  <dc:subject/>
  <dc:title/>
</cp:coreProperties>
</file>

<file path=docProps/custom.xml><?xml version="1.0" encoding="utf-8"?>
<Properties xmlns="http://schemas.openxmlformats.org/officeDocument/2006/custom-properties" xmlns:vt="http://schemas.openxmlformats.org/officeDocument/2006/docPropsVTypes"/>
</file>