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03FDA">
      <w:pPr>
        <w:spacing w:line="360" w:lineRule="auto"/>
        <w:jc w:val="center"/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val="es-ES"/>
        </w:rPr>
        <w:t>SOLICITUD DE PARTICIPACIÓN EN EL PROCESO DE SELECCIÓN</w:t>
      </w:r>
    </w:p>
    <w:p w:rsidR="00000000" w:rsidRDefault="00C03FDA">
      <w:pPr>
        <w:spacing w:line="360" w:lineRule="auto"/>
        <w:jc w:val="center"/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val="es-ES"/>
        </w:rPr>
        <w:t>BECAS ERASMUS+ CURSO 2022-23</w:t>
      </w:r>
    </w:p>
    <w:p w:rsidR="00000000" w:rsidRDefault="00C03FDA">
      <w:pPr>
        <w:spacing w:line="360" w:lineRule="auto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val="es-ES"/>
        </w:rPr>
      </w:pP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NOMBRE Y APELLIDOS____________________________________________________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DNI________________________ 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FECHA DE NACIMIENTO ________________________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ab/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ab/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ab/>
        <w:t>EDAD ______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de-DE"/>
        </w:rPr>
        <w:t>E-mail ______</w:t>
      </w:r>
      <w:r>
        <w:rPr>
          <w:rFonts w:ascii="Century Gothic" w:hAnsi="Century Gothic" w:cs="Century Gothic"/>
          <w:color w:val="000000"/>
          <w:sz w:val="22"/>
          <w:szCs w:val="22"/>
          <w:lang w:val="de-DE"/>
        </w:rPr>
        <w:t>_____________________________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NACIONALIDAD__________________________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DIRECCIÓN ______________________________________________________________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CIUDAD ________________________ 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ab/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ab/>
        <w:t>POBLACIÓN ___________________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CP _____________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TELÉFONO (MÓVIL y/o FIJO) _______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___________________________________________   </w:t>
      </w:r>
    </w:p>
    <w:p w:rsidR="00000000" w:rsidRDefault="00C03FDA">
      <w:pPr>
        <w:spacing w:line="360" w:lineRule="auto"/>
        <w:rPr>
          <w:rFonts w:ascii="Century Gothic" w:hAnsi="Century Gothic" w:cs="Century Gothic"/>
          <w:color w:val="000000"/>
          <w:sz w:val="22"/>
          <w:szCs w:val="22"/>
          <w:lang w:val="es-ES"/>
        </w:rPr>
      </w:pP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CICLO FORMATIVO de GRADO MEDIO</w:t>
      </w:r>
      <w:r>
        <w:rPr>
          <w:rFonts w:ascii="Century Gothic" w:hAnsi="Century Gothic" w:cs="Century Gothic"/>
          <w:color w:val="000000"/>
          <w:sz w:val="20"/>
          <w:szCs w:val="20"/>
          <w:lang w:val="es-ES"/>
        </w:rPr>
        <w:t xml:space="preserve"> 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________________________________________________________________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PAÍSES DE PREFERENCIA PARA REALIZAR LA FCT (</w:t>
      </w:r>
      <w:r>
        <w:rPr>
          <w:rFonts w:ascii="Century Gothic" w:hAnsi="Century Gothic" w:cs="Century Gothic"/>
          <w:color w:val="000000"/>
          <w:sz w:val="20"/>
          <w:szCs w:val="20"/>
          <w:lang w:val="es-ES"/>
        </w:rPr>
        <w:t>abierto a todos los países del programa Erasmus+ para FP Grado Medio</w:t>
      </w:r>
      <w:r>
        <w:rPr>
          <w:rFonts w:ascii="Century Gothic" w:hAnsi="Century Gothic" w:cs="Century Gothic"/>
          <w:color w:val="000000"/>
          <w:sz w:val="20"/>
          <w:szCs w:val="20"/>
          <w:lang w:val="es-ES"/>
        </w:rPr>
        <w:t xml:space="preserve">):  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1. ______________________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2. ______________________</w:t>
      </w: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3. ______________________</w:t>
      </w:r>
    </w:p>
    <w:p w:rsidR="00000000" w:rsidRDefault="00C03FDA">
      <w:pPr>
        <w:spacing w:line="360" w:lineRule="auto"/>
        <w:rPr>
          <w:rFonts w:ascii="Century Gothic" w:hAnsi="Century Gothic" w:cs="Century Gothic"/>
          <w:color w:val="000000"/>
          <w:sz w:val="22"/>
          <w:szCs w:val="22"/>
          <w:lang w:val="es-ES"/>
        </w:rPr>
      </w:pP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EXPERIENCIA LABORAL/VOLUNTARIADO ______________________________________</w:t>
      </w:r>
    </w:p>
    <w:p w:rsidR="00000000" w:rsidRDefault="00C03FDA">
      <w:pPr>
        <w:suppressAutoHyphens w:val="0"/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CERTIFICACIÓN NIVEL DE IDIOMA____________________________________________</w:t>
      </w:r>
    </w:p>
    <w:p w:rsidR="00000000" w:rsidRDefault="00C03FDA">
      <w:pPr>
        <w:spacing w:line="360" w:lineRule="auto"/>
      </w:pPr>
      <w:bookmarkStart w:id="0" w:name="_GoBack"/>
      <w:bookmarkEnd w:id="0"/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OTROS ESTUDIOS   _________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__________________________________________________</w:t>
      </w:r>
    </w:p>
    <w:p w:rsidR="00000000" w:rsidRDefault="00C03FDA">
      <w:pPr>
        <w:spacing w:line="360" w:lineRule="auto"/>
        <w:rPr>
          <w:rFonts w:ascii="Century Gothic" w:hAnsi="Century Gothic" w:cs="Century Gothic"/>
          <w:color w:val="000000"/>
          <w:sz w:val="22"/>
          <w:szCs w:val="22"/>
          <w:lang w:val="es-ES"/>
        </w:rPr>
      </w:pPr>
    </w:p>
    <w:p w:rsidR="00000000" w:rsidRDefault="00C03FDA">
      <w:pPr>
        <w:spacing w:line="360" w:lineRule="auto"/>
        <w:ind w:left="7080" w:firstLine="708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FIRMA</w:t>
      </w:r>
    </w:p>
    <w:p w:rsidR="00000000" w:rsidRDefault="00C03FDA">
      <w:pPr>
        <w:spacing w:line="360" w:lineRule="auto"/>
        <w:rPr>
          <w:rFonts w:ascii="Century Gothic" w:hAnsi="Century Gothic" w:cs="Century Gothic"/>
          <w:color w:val="000000"/>
          <w:sz w:val="22"/>
          <w:szCs w:val="22"/>
          <w:lang w:val="es-ES"/>
        </w:rPr>
      </w:pPr>
    </w:p>
    <w:p w:rsidR="00000000" w:rsidRDefault="00C03FDA">
      <w:pPr>
        <w:spacing w:line="360" w:lineRule="auto"/>
        <w:rPr>
          <w:rFonts w:ascii="Century Gothic" w:hAnsi="Century Gothic" w:cs="Century Gothic"/>
          <w:color w:val="000000"/>
          <w:sz w:val="22"/>
          <w:szCs w:val="22"/>
          <w:lang w:val="es-ES"/>
        </w:rPr>
      </w:pPr>
    </w:p>
    <w:p w:rsidR="00000000" w:rsidRDefault="00C03FDA">
      <w:pPr>
        <w:spacing w:line="360" w:lineRule="auto"/>
        <w:rPr>
          <w:rFonts w:ascii="Century Gothic" w:hAnsi="Century Gothic" w:cs="Century Gothic"/>
          <w:color w:val="000000"/>
          <w:sz w:val="22"/>
          <w:szCs w:val="22"/>
          <w:lang w:val="es-ES"/>
        </w:rPr>
      </w:pPr>
    </w:p>
    <w:p w:rsidR="00000000" w:rsidRDefault="00C03FDA">
      <w:pPr>
        <w:spacing w:line="360" w:lineRule="auto"/>
        <w:rPr>
          <w:rFonts w:ascii="Century Gothic" w:hAnsi="Century Gothic" w:cs="Century Gothic"/>
          <w:color w:val="000000"/>
          <w:sz w:val="22"/>
          <w:szCs w:val="22"/>
          <w:lang w:val="es-ES"/>
        </w:rPr>
      </w:pPr>
    </w:p>
    <w:p w:rsidR="00000000" w:rsidRDefault="00C03FDA">
      <w:pPr>
        <w:spacing w:line="360" w:lineRule="auto"/>
        <w:rPr>
          <w:rFonts w:ascii="Century Gothic" w:hAnsi="Century Gothic" w:cs="Century Gothic"/>
          <w:color w:val="000000"/>
          <w:sz w:val="22"/>
          <w:szCs w:val="22"/>
          <w:lang w:val="es-ES"/>
        </w:rPr>
      </w:pPr>
    </w:p>
    <w:p w:rsidR="00000000" w:rsidRDefault="00C03FDA">
      <w:pPr>
        <w:spacing w:line="360" w:lineRule="auto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En _________________, a ______ de _______________ de 2023</w:t>
      </w:r>
    </w:p>
    <w:p w:rsidR="00000000" w:rsidRDefault="00C03FDA">
      <w:pPr>
        <w:pageBreakBefore/>
        <w:suppressAutoHyphens w:val="0"/>
        <w:spacing w:line="240" w:lineRule="auto"/>
      </w:pPr>
      <w:r>
        <w:rPr>
          <w:rFonts w:ascii="Century Gothic" w:hAnsi="Century Gothic" w:cs="Century Gothic"/>
          <w:b/>
          <w:color w:val="000000"/>
          <w:lang w:val="es-ES"/>
        </w:rPr>
        <w:lastRenderedPageBreak/>
        <w:t>BAREMO:</w:t>
      </w:r>
    </w:p>
    <w:p w:rsidR="00000000" w:rsidRDefault="00C03FDA">
      <w:pPr>
        <w:numPr>
          <w:ilvl w:val="0"/>
          <w:numId w:val="3"/>
        </w:numPr>
        <w:suppressAutoHyphens w:val="0"/>
        <w:spacing w:line="240" w:lineRule="auto"/>
      </w:pP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Expediente académico (</w:t>
      </w: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3</w:t>
      </w: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 xml:space="preserve">0%): 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Se tendrán en cuenta todas las calificaciones de los módulos cursados hasta el momento.</w:t>
      </w:r>
    </w:p>
    <w:p w:rsidR="00000000" w:rsidRDefault="00C03FDA">
      <w:pPr>
        <w:numPr>
          <w:ilvl w:val="0"/>
          <w:numId w:val="3"/>
        </w:numPr>
        <w:suppressAutoHyphens w:val="0"/>
        <w:spacing w:line="240" w:lineRule="auto"/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s-ES"/>
        </w:rPr>
        <w:t xml:space="preserve">Valoración 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s-ES"/>
        </w:rPr>
        <w:t>Equipo Educativo (20%):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 Se tendrán en cuenta cualidades valoradas por la filosofía Erasmus como son solidaridad, atención a la diversidad, trabajo en equipo…</w:t>
      </w:r>
    </w:p>
    <w:p w:rsidR="00000000" w:rsidRDefault="00C03FDA">
      <w:pPr>
        <w:numPr>
          <w:ilvl w:val="0"/>
          <w:numId w:val="3"/>
        </w:numPr>
        <w:suppressAutoHyphens w:val="0"/>
        <w:spacing w:line="240" w:lineRule="auto"/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s-ES"/>
        </w:rPr>
        <w:t xml:space="preserve">Nivel de idioma 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s-ES"/>
        </w:rPr>
        <w:t xml:space="preserve">diferente al castellano 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s-ES"/>
        </w:rPr>
        <w:t>(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s-ES"/>
        </w:rPr>
        <w:t>3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s-ES"/>
        </w:rPr>
        <w:t>0%):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 Se realizará un examen de nivel y se recogerán cert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ificados oficiales. Se tendrán en cuenta lenguas maternas. </w:t>
      </w:r>
    </w:p>
    <w:p w:rsidR="00000000" w:rsidRDefault="00C03FDA">
      <w:pPr>
        <w:numPr>
          <w:ilvl w:val="0"/>
          <w:numId w:val="3"/>
        </w:numPr>
        <w:suppressAutoHyphens w:val="0"/>
        <w:spacing w:line="240" w:lineRule="auto"/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s-ES"/>
        </w:rPr>
        <w:t>Entrevista personal (20%):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 La llevará a cabo el  Departamento Erasmus Támara y valorará aspectos como motivación y adecuación al programa.</w:t>
      </w:r>
    </w:p>
    <w:p w:rsidR="00000000" w:rsidRDefault="00C03FDA">
      <w:pPr>
        <w:suppressAutoHyphens w:val="0"/>
        <w:spacing w:line="240" w:lineRule="auto"/>
        <w:rPr>
          <w:rFonts w:ascii="Century Gothic" w:hAnsi="Century Gothic" w:cs="Century Gothic"/>
          <w:b/>
          <w:color w:val="000000"/>
          <w:lang w:val="es-ES"/>
        </w:rPr>
      </w:pPr>
    </w:p>
    <w:p w:rsidR="00000000" w:rsidRDefault="00C03FDA">
      <w:pPr>
        <w:suppressAutoHyphens w:val="0"/>
        <w:spacing w:line="240" w:lineRule="auto"/>
      </w:pPr>
      <w:r>
        <w:rPr>
          <w:rFonts w:ascii="Century Gothic" w:hAnsi="Century Gothic" w:cs="Century Gothic"/>
          <w:b/>
          <w:color w:val="000000"/>
          <w:lang w:val="es-ES"/>
        </w:rPr>
        <w:t>CLAUSULAS GENERALES:</w:t>
      </w:r>
    </w:p>
    <w:p w:rsidR="00000000" w:rsidRDefault="00C03FDA">
      <w:pPr>
        <w:pStyle w:val="Textoindependiente"/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</w:pPr>
    </w:p>
    <w:p w:rsidR="00000000" w:rsidRDefault="00C03FDA">
      <w:pPr>
        <w:pStyle w:val="Textoindependiente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Todas estas cláusulas serán comple</w:t>
      </w: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mentarias a las cláusulas generales y condiciones particulares del Convenio de subvención</w:t>
      </w:r>
      <w:r>
        <w:rPr>
          <w:color w:val="000000"/>
          <w:sz w:val="22"/>
          <w:szCs w:val="22"/>
          <w:lang w:val="es-ES"/>
        </w:rPr>
        <w:t xml:space="preserve"> </w:t>
      </w: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Erasmus+ Formación Profesional para estudios y/o prácticas.</w:t>
      </w:r>
    </w:p>
    <w:p w:rsidR="00000000" w:rsidRDefault="00C03FDA">
      <w:pPr>
        <w:pStyle w:val="Textoindependiente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Aceptación del alumno en el programa Erasmus+</w:t>
      </w:r>
    </w:p>
    <w:p w:rsidR="00000000" w:rsidRDefault="00C03FDA">
      <w:pPr>
        <w:pStyle w:val="Textoindependiente"/>
        <w:ind w:left="720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La aceptación de un alumno en el programa Erasmus+ estará su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jeta al cumplimiento de los requisitos establecidos para la concesión de la beca Erasmus+. A saber:</w:t>
      </w:r>
    </w:p>
    <w:p w:rsidR="00000000" w:rsidRDefault="00C03FDA">
      <w:pPr>
        <w:pStyle w:val="Textoindependiente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Ser alumno de IES Támara o ser titulado por el IES Támara el mismo año de la convocatoria</w:t>
      </w:r>
    </w:p>
    <w:p w:rsidR="00000000" w:rsidRDefault="00C03FDA">
      <w:pPr>
        <w:pStyle w:val="Textoindependiente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El 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Departamento Erasmus Támara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 realizará una entrevista personal c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on cada candidato con reserva de plaza para comprobar la idoneidad a la movilidad Erasmus. </w:t>
      </w:r>
    </w:p>
    <w:p w:rsidR="00000000" w:rsidRDefault="00C03FDA">
      <w:pPr>
        <w:pStyle w:val="Textoindependiente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El alumno podrá, por iniciativa propia, formalizar un acuerdo con una empresa para realizar su FCT en uno de los países Erasmus.</w:t>
      </w:r>
    </w:p>
    <w:p w:rsidR="00000000" w:rsidRDefault="00C03FDA">
      <w:pPr>
        <w:pStyle w:val="Textoindependiente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La plaza se considera aceptada tras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 la firma por parte del participante del convenio de subvención.</w:t>
      </w:r>
    </w:p>
    <w:p w:rsidR="00000000" w:rsidRDefault="00C03FDA">
      <w:pPr>
        <w:pStyle w:val="Textoindependiente"/>
        <w:widowControl w:val="0"/>
        <w:suppressAutoHyphens w:val="0"/>
        <w:autoSpaceDE w:val="0"/>
        <w:spacing w:after="0" w:line="240" w:lineRule="auto"/>
        <w:ind w:left="1080"/>
        <w:jc w:val="both"/>
        <w:rPr>
          <w:color w:val="000000"/>
        </w:rPr>
      </w:pPr>
    </w:p>
    <w:p w:rsidR="00000000" w:rsidRDefault="00C03FDA">
      <w:pPr>
        <w:pStyle w:val="Textoindependiente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Cancelación por parte del alumno</w:t>
      </w:r>
    </w:p>
    <w:p w:rsidR="00000000" w:rsidRDefault="00C03FDA">
      <w:pPr>
        <w:pStyle w:val="Textoindependiente"/>
        <w:ind w:left="720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La firma del convenio de subvención compromete al alumno a participar en el Programa Erasmus e implica que, en caso de cancelación tras la firma, el alumno a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sume la responsabilidad de reintegrar económicamente todos los gastos en los que se hubiera incurrido hasta la fecha por parte del centro de formación.</w:t>
      </w:r>
    </w:p>
    <w:p w:rsidR="00000000" w:rsidRDefault="00C03FDA">
      <w:pPr>
        <w:pStyle w:val="Textoindependiente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Cancelación por parte del Departamento Erasmus Támara</w:t>
      </w:r>
    </w:p>
    <w:p w:rsidR="00000000" w:rsidRDefault="00C03FDA">
      <w:pPr>
        <w:pStyle w:val="Textoindependiente"/>
        <w:ind w:left="720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El Departamento Erasmus Támara se reserva el derec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ho a expulsar a cualquier participante admitido en el programa Erasmus si considera que no respeta los acuerdos y responsabilidades asumidas con la firma del Convenio de subvención. </w:t>
      </w:r>
    </w:p>
    <w:p w:rsidR="00000000" w:rsidRDefault="00C03FDA">
      <w:pPr>
        <w:suppressAutoHyphens w:val="0"/>
        <w:spacing w:line="240" w:lineRule="auto"/>
        <w:rPr>
          <w:rFonts w:ascii="Century Gothic" w:hAnsi="Century Gothic" w:cs="Century Gothic"/>
          <w:color w:val="000000"/>
          <w:sz w:val="22"/>
          <w:szCs w:val="22"/>
          <w:lang w:val="es-ES"/>
        </w:rPr>
      </w:pPr>
    </w:p>
    <w:tbl>
      <w:tblPr>
        <w:tblW w:w="0" w:type="auto"/>
        <w:tblInd w:w="802" w:type="dxa"/>
        <w:tblLayout w:type="fixed"/>
        <w:tblLook w:val="0000"/>
      </w:tblPr>
      <w:tblGrid>
        <w:gridCol w:w="8423"/>
      </w:tblGrid>
      <w:tr w:rsidR="00000000">
        <w:trPr>
          <w:trHeight w:val="886"/>
        </w:trPr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3FDA">
            <w:pPr>
              <w:pStyle w:val="Textoindependiente"/>
              <w:jc w:val="both"/>
            </w:pPr>
            <w:r>
              <w:rPr>
                <w:rFonts w:ascii="Century Gothic" w:hAnsi="Century Gothic" w:cs="Century Gothic"/>
                <w:i/>
                <w:iCs/>
                <w:color w:val="000000"/>
                <w:sz w:val="22"/>
                <w:szCs w:val="22"/>
                <w:lang w:val="es-ES"/>
              </w:rPr>
              <w:t>Durante la convocatoria 2022/23, el programa Erasmus+ está sujeto a modi</w:t>
            </w:r>
            <w:r>
              <w:rPr>
                <w:rFonts w:ascii="Century Gothic" w:hAnsi="Century Gothic" w:cs="Century Gothic"/>
                <w:i/>
                <w:iCs/>
                <w:color w:val="000000"/>
                <w:sz w:val="22"/>
                <w:szCs w:val="22"/>
                <w:lang w:val="es-ES"/>
              </w:rPr>
              <w:t>ficación derivada de la pandemia por la Covid19 con el fin de garantizar la seguridad de los estudiantes y la calidad del mismo.</w:t>
            </w:r>
          </w:p>
        </w:tc>
      </w:tr>
    </w:tbl>
    <w:p w:rsidR="00000000" w:rsidRDefault="00C03FDA">
      <w:pPr>
        <w:suppressAutoHyphens w:val="0"/>
        <w:spacing w:line="240" w:lineRule="auto"/>
        <w:rPr>
          <w:color w:val="000000"/>
          <w:lang w:val="es-ES"/>
        </w:rPr>
      </w:pPr>
    </w:p>
    <w:p w:rsidR="00000000" w:rsidRDefault="00C03FDA">
      <w:pPr>
        <w:pStyle w:val="Textoindependiente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Realización del curso y la prueba de nivel del apoyo lingüístico en línea según lo dispuesto en el convenio de subvención.</w:t>
      </w:r>
    </w:p>
    <w:p w:rsidR="00000000" w:rsidRDefault="00C03FDA">
      <w:pPr>
        <w:pStyle w:val="Textoindependiente"/>
        <w:ind w:left="720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lastRenderedPageBreak/>
        <w:t>El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 alumno tiene la obligación de realizar una prueba inicial de idioma antes de la movilidad y una prueba de evaluación de idioma a la finalización de la movilidad. Así mismo está obligado a realizar el curso de idioma online de la plataforma OLS. </w:t>
      </w:r>
    </w:p>
    <w:p w:rsidR="00000000" w:rsidRDefault="00C03FDA">
      <w:pPr>
        <w:suppressAutoHyphens w:val="0"/>
        <w:spacing w:line="240" w:lineRule="auto"/>
        <w:rPr>
          <w:color w:val="000000"/>
          <w:sz w:val="20"/>
          <w:szCs w:val="20"/>
          <w:lang w:val="es-ES"/>
        </w:rPr>
      </w:pPr>
    </w:p>
    <w:p w:rsidR="00000000" w:rsidRDefault="00C03FDA">
      <w:pPr>
        <w:pStyle w:val="Textoindependiente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Seguro</w:t>
      </w:r>
    </w:p>
    <w:p w:rsidR="00000000" w:rsidRDefault="00C03FDA">
      <w:pPr>
        <w:pStyle w:val="Textoindependiente"/>
        <w:ind w:left="720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E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l centro de formación proporcionará al participante una póliza de seguro privada (médico, de accidentes y de responsabilidad civil). El importe de la póliza será descontado del montante económico de la beca Erasmus que corresponda al alumno. El Departament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o E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rasmus Támara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 actúa como intermediario entre la compañía aseguradora y los participantes del programa Erasmus+ como consumidores de la misma.</w:t>
      </w:r>
    </w:p>
    <w:p w:rsidR="00000000" w:rsidRDefault="00C03FDA">
      <w:pPr>
        <w:pStyle w:val="Textoindependiente"/>
        <w:ind w:left="720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El participante es responsable de la utilización del mismo de acuerdo a la documentación informativa que se le 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proporcionará antes de viajar. </w:t>
      </w:r>
    </w:p>
    <w:p w:rsidR="00000000" w:rsidRDefault="00C03FDA">
      <w:pPr>
        <w:pStyle w:val="Textoindependiente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 xml:space="preserve">Planificación del viaje y llegada al lugar de destino  </w:t>
      </w:r>
    </w:p>
    <w:p w:rsidR="00000000" w:rsidRDefault="00C03FDA">
      <w:pPr>
        <w:pStyle w:val="Textoindependiente"/>
        <w:ind w:left="720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Es obligación del participante consultar al Departamento E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rasmus Támara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 antes de la compra del billete de avión, esperar el visto bueno del mismo e informar de nuevo tr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as de la compra del billete. </w:t>
      </w:r>
    </w:p>
    <w:p w:rsidR="00000000" w:rsidRDefault="00C03FDA">
      <w:pPr>
        <w:pStyle w:val="Textoindependiente"/>
        <w:ind w:left="720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No es responsabilidad del Departamento E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rasmus Támara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 cualquier gasto incurrido sin que la fecha haya sido acordada por su parte y/o si se requiriese realizar un cambio de la fecha de viaje al participante. </w:t>
      </w:r>
    </w:p>
    <w:p w:rsidR="00000000" w:rsidRDefault="00C03FDA">
      <w:pPr>
        <w:pStyle w:val="Textoindependiente"/>
        <w:ind w:left="720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Tras la llegada a 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la ciudad de destino, el participante tiene la obligación de enviar al Departamento E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rasmus Támara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 una copia de la tarjeta de embarque en un máximo de 5 días después de la llegada. Tendrá el mismo plazo a su regreso.</w:t>
      </w:r>
    </w:p>
    <w:p w:rsidR="00000000" w:rsidRDefault="00C03FDA">
      <w:pPr>
        <w:pStyle w:val="Textoindependiente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jc w:val="both"/>
      </w:pP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Responsabilidad del  Departamento E</w:t>
      </w: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rasm</w:t>
      </w:r>
      <w:r>
        <w:rPr>
          <w:rFonts w:ascii="Century Gothic" w:hAnsi="Century Gothic" w:cs="Century Gothic"/>
          <w:b/>
          <w:color w:val="000000"/>
          <w:sz w:val="22"/>
          <w:szCs w:val="22"/>
          <w:lang w:val="es-ES"/>
        </w:rPr>
        <w:t>us Támara</w:t>
      </w:r>
    </w:p>
    <w:p w:rsidR="00000000" w:rsidRDefault="00C03FDA">
      <w:pPr>
        <w:pStyle w:val="Textoindependiente"/>
        <w:ind w:left="720"/>
        <w:jc w:val="both"/>
      </w:pP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El Departamento E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>rasmus Támara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 se compromete a seleccionar buenos candidatos, ayudarles a ser admitidos por Erasmus y encontrar una empresa donde puedan realizar su periodo de prácticas; además de formarles para que aprovechen al máximo su experi</w:t>
      </w:r>
      <w:r>
        <w:rPr>
          <w:rFonts w:ascii="Century Gothic" w:hAnsi="Century Gothic" w:cs="Century Gothic"/>
          <w:color w:val="000000"/>
          <w:sz w:val="22"/>
          <w:szCs w:val="22"/>
          <w:lang w:val="es-ES"/>
        </w:rPr>
        <w:t xml:space="preserve">encia profesional y cultural así como servir de intermediarios entre los participantes y las empresas. </w:t>
      </w:r>
    </w:p>
    <w:p w:rsidR="00000000" w:rsidRDefault="00C03FDA"/>
    <w:sectPr w:rsidR="00000000">
      <w:headerReference w:type="default" r:id="rId7"/>
      <w:headerReference w:type="first" r:id="rId8"/>
      <w:pgSz w:w="11906" w:h="16838"/>
      <w:pgMar w:top="1418" w:right="1418" w:bottom="1418" w:left="1418" w:header="708" w:footer="72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03FDA">
      <w:pPr>
        <w:spacing w:line="240" w:lineRule="auto"/>
      </w:pPr>
      <w:r>
        <w:separator/>
      </w:r>
    </w:p>
  </w:endnote>
  <w:endnote w:type="continuationSeparator" w:id="0">
    <w:p w:rsidR="00000000" w:rsidRDefault="00C03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03FDA">
      <w:pPr>
        <w:spacing w:line="240" w:lineRule="auto"/>
      </w:pPr>
      <w:r>
        <w:separator/>
      </w:r>
    </w:p>
  </w:footnote>
  <w:footnote w:type="continuationSeparator" w:id="0">
    <w:p w:rsidR="00000000" w:rsidRDefault="00C03F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3FDA">
    <w:pPr>
      <w:pStyle w:val="Encabezado"/>
      <w:ind w:left="708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80.85pt;margin-top:-25.6pt;width:434.9pt;height:64.4pt;z-index:251657216;mso-wrap-distance-left:0;mso-wrap-distance-top:0;mso-wrap-distance-right:0;mso-wrap-distance-bottom:0;mso-position-horizontal:absolute;mso-position-horizontal-relative:text;mso-position-vertical:absolute;mso-position-vertical-relative:text" filled="t">
          <v:fill opacity="0" color2="black"/>
          <v:imagedata r:id="rId1" o:title="" croptop="10274f" cropbottom="44617f" cropleft="4612f" cropright="3866f"/>
          <w10:wrap type="square" side="largest"/>
        </v:shape>
      </w:pict>
    </w:r>
    <w:r>
      <w:pict>
        <v:shape id="_x0000_s1026" type="#_x0000_t75" style="position:absolute;left:0;text-align:left;margin-left:-19.6pt;margin-top:-19.4pt;width:95.8pt;height:55.1pt;z-index:251658240;mso-wrap-distance-left:0;mso-wrap-distance-top:0;mso-wrap-distance-right:0;mso-wrap-distance-bottom:0;mso-position-horizontal:absolute;mso-position-horizontal-relative:text;mso-position-vertical:absolute;mso-position-vertical-relative:text" filled="t">
          <v:fill opacity="0" color2="black"/>
          <v:imagedata r:id="rId2" o:title="" croptop="-38f" cropbottom="-38f" cropleft="-7f" cropright="53006f"/>
          <w10:wrap type="square" side="largest"/>
        </v:shape>
      </w:pict>
    </w:r>
    <w:r>
      <w:t xml:space="preserve">                                                                                                                                  </w:t>
    </w:r>
  </w:p>
  <w:p w:rsidR="00000000" w:rsidRDefault="00C03FDA">
    <w:pPr>
      <w:pStyle w:val="Encabezado"/>
    </w:pPr>
  </w:p>
  <w:p w:rsidR="00000000" w:rsidRDefault="00C03FD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3F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Century Gothic" w:hint="default"/>
        <w:b/>
        <w:bCs/>
        <w:color w:val="000000"/>
        <w:sz w:val="22"/>
        <w:szCs w:val="22"/>
        <w:lang w:val="es-ES" w:bidi="ar-SA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ahoma" w:hint="default"/>
        <w:color w:val="000000"/>
        <w:sz w:val="22"/>
        <w:szCs w:val="22"/>
        <w:lang w:val="es-E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entury Gothic"/>
        <w:b w:val="0"/>
        <w:bCs w:val="0"/>
        <w:color w:val="000000"/>
        <w:sz w:val="22"/>
        <w:szCs w:val="22"/>
        <w:lang w:val="es-E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FDA"/>
    <w:rsid w:val="00C0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entury Gothic" w:eastAsia="Times New Roman" w:hAnsi="Century Gothic" w:cs="Century Gothic" w:hint="default"/>
      <w:b/>
      <w:bCs/>
      <w:color w:val="000000"/>
      <w:sz w:val="22"/>
      <w:szCs w:val="22"/>
      <w:lang w:val="es-ES" w:bidi="ar-SA"/>
    </w:rPr>
  </w:style>
  <w:style w:type="character" w:customStyle="1" w:styleId="WW8Num2z0">
    <w:name w:val="WW8Num2z0"/>
    <w:rPr>
      <w:rFonts w:ascii="Symbol" w:hAnsi="Symbol" w:cs="Tahoma" w:hint="default"/>
      <w:color w:val="000000"/>
      <w:sz w:val="22"/>
      <w:szCs w:val="22"/>
      <w:lang w:val="es-ES"/>
    </w:rPr>
  </w:style>
  <w:style w:type="character" w:customStyle="1" w:styleId="WW8Num3z0">
    <w:name w:val="WW8Num3z0"/>
    <w:rPr>
      <w:rFonts w:ascii="Century Gothic" w:eastAsia="Times New Roman" w:hAnsi="Century Gothic" w:cs="Century Gothic"/>
      <w:b w:val="0"/>
      <w:bCs w:val="0"/>
      <w:color w:val="000000"/>
      <w:sz w:val="22"/>
      <w:szCs w:val="22"/>
      <w:lang w:val="es-ES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uentedeprrafopredeter1">
    <w:name w:val="Fuente de párrafo predeter.1"/>
    <w:rPr>
      <w:rFonts w:ascii="Times New Roman" w:eastAsia="Times New Roman" w:hAnsi="Times New Roman" w:cs="Times New Roman"/>
    </w:rPr>
  </w:style>
  <w:style w:type="character" w:customStyle="1" w:styleId="DefaultParagraphFont1">
    <w:name w:val="Default Paragraph Font1"/>
    <w:rPr>
      <w:rFonts w:ascii="Times New Roman" w:eastAsia="Times New Roman" w:hAnsi="Times New Roman" w:cs="Times New Roman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n-GB"/>
    </w:rPr>
  </w:style>
  <w:style w:type="character" w:customStyle="1" w:styleId="Smbolosdenumeracin">
    <w:name w:val="Símbolos de numeración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1970-01-01T01:00:00Z</cp:lastPrinted>
  <dcterms:created xsi:type="dcterms:W3CDTF">2023-01-20T22:40:00Z</dcterms:created>
  <dcterms:modified xsi:type="dcterms:W3CDTF">2023-01-20T22:40:00Z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